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17AA" w14:textId="5892039F" w:rsidR="0093356A" w:rsidRPr="007056B9" w:rsidRDefault="0093356A" w:rsidP="0093356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7056B9">
        <w:rPr>
          <w:bCs/>
          <w:noProof w:val="0"/>
          <w:sz w:val="24"/>
          <w:szCs w:val="24"/>
        </w:rPr>
        <w:t>2997</w:t>
      </w:r>
    </w:p>
    <w:p w14:paraId="3E21DCC1" w14:textId="77777777" w:rsidR="0093356A" w:rsidRPr="00465587" w:rsidRDefault="0093356A" w:rsidP="0093356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8B1D34">
        <w:rPr>
          <w:rFonts w:eastAsia="SimSun"/>
          <w:bCs/>
          <w:sz w:val="24"/>
          <w:szCs w:val="24"/>
          <w:lang w:eastAsia="zh-CN"/>
        </w:rPr>
        <w:t>Changsha, China, 15 – 19 April 2024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41EA5AA" w14:textId="77777777" w:rsidR="0093356A" w:rsidRPr="00B266B0" w:rsidRDefault="0093356A" w:rsidP="0093356A">
      <w:pPr>
        <w:pStyle w:val="Header"/>
        <w:rPr>
          <w:bCs/>
          <w:noProof w:val="0"/>
          <w:sz w:val="24"/>
        </w:rPr>
      </w:pPr>
    </w:p>
    <w:p w14:paraId="16C64486" w14:textId="77777777" w:rsidR="0093356A" w:rsidRPr="00B266B0" w:rsidRDefault="0093356A" w:rsidP="0093356A">
      <w:pPr>
        <w:pStyle w:val="Header"/>
        <w:rPr>
          <w:bCs/>
          <w:noProof w:val="0"/>
          <w:sz w:val="24"/>
        </w:rPr>
      </w:pPr>
    </w:p>
    <w:p w14:paraId="4F3F9362" w14:textId="021AACB6" w:rsidR="0093356A" w:rsidRPr="00B266B0" w:rsidRDefault="0093356A" w:rsidP="0093356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8.2.2</w:t>
      </w:r>
    </w:p>
    <w:p w14:paraId="5505F41C" w14:textId="77777777" w:rsidR="0093356A" w:rsidRPr="00B266B0" w:rsidRDefault="0093356A" w:rsidP="0093356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6072CA62" w14:textId="3252071A" w:rsidR="0093356A" w:rsidRDefault="0093356A" w:rsidP="0093356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1ACA00B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5B7142">
        <w:rPr>
          <w:rFonts w:ascii="Arial" w:hAnsi="Arial" w:cs="Arial"/>
          <w:b/>
          <w:bCs/>
          <w:sz w:val="24"/>
          <w:szCs w:val="24"/>
        </w:rPr>
        <w:t>General c</w:t>
      </w:r>
      <w:r w:rsidRPr="61ACA00B">
        <w:rPr>
          <w:rFonts w:ascii="Arial" w:hAnsi="Arial" w:cs="Arial"/>
          <w:b/>
          <w:bCs/>
          <w:sz w:val="24"/>
          <w:szCs w:val="24"/>
        </w:rPr>
        <w:t xml:space="preserve">onsiderations </w:t>
      </w:r>
      <w:r w:rsidR="005B7142">
        <w:rPr>
          <w:rFonts w:ascii="Arial" w:hAnsi="Arial" w:cs="Arial"/>
          <w:b/>
          <w:bCs/>
          <w:sz w:val="24"/>
          <w:szCs w:val="24"/>
        </w:rPr>
        <w:t xml:space="preserve">on </w:t>
      </w:r>
      <w:proofErr w:type="spellStart"/>
      <w:r w:rsidRPr="61ACA00B">
        <w:rPr>
          <w:rFonts w:ascii="Arial" w:hAnsi="Arial" w:cs="Arial"/>
          <w:b/>
          <w:bCs/>
          <w:sz w:val="24"/>
          <w:szCs w:val="24"/>
        </w:rPr>
        <w:t>AIoT</w:t>
      </w:r>
      <w:proofErr w:type="spellEnd"/>
    </w:p>
    <w:p w14:paraId="2ECB073E" w14:textId="6D74BFBC" w:rsidR="0093356A" w:rsidRPr="00B266B0" w:rsidRDefault="0093356A" w:rsidP="0093356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1ACA00B">
        <w:rPr>
          <w:rFonts w:ascii="Arial" w:hAnsi="Arial" w:cs="Arial"/>
          <w:b/>
          <w:bCs/>
          <w:sz w:val="24"/>
          <w:szCs w:val="24"/>
        </w:rPr>
        <w:t>WID/SID:</w:t>
      </w:r>
      <w:r>
        <w:tab/>
      </w:r>
      <w:proofErr w:type="spellStart"/>
      <w:r w:rsidRPr="61ACA00B">
        <w:rPr>
          <w:rFonts w:ascii="Arial" w:eastAsia="Arial" w:hAnsi="Arial" w:cs="Arial"/>
          <w:b/>
          <w:bCs/>
          <w:sz w:val="24"/>
          <w:szCs w:val="24"/>
          <w:lang w:val="en-US"/>
        </w:rPr>
        <w:t>FS_Ambient_IoT_Solutions</w:t>
      </w:r>
      <w:proofErr w:type="spellEnd"/>
      <w:r w:rsidRPr="61ACA00B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– Release 19</w:t>
      </w:r>
    </w:p>
    <w:p w14:paraId="3DE18FBE" w14:textId="77777777" w:rsidR="0093356A" w:rsidRPr="00B266B0" w:rsidRDefault="0093356A" w:rsidP="0093356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63020E0C" w:rsidR="009339CB" w:rsidRPr="00507413" w:rsidRDefault="00507413" w:rsidP="009339CB">
      <w:r>
        <w:t xml:space="preserve">This paper discuss’ the general aspects of </w:t>
      </w:r>
      <w:proofErr w:type="spellStart"/>
      <w:r>
        <w:t>AIoT</w:t>
      </w:r>
      <w:proofErr w:type="spellEnd"/>
      <w:r>
        <w:t xml:space="preserve"> such as terminology and architectural design.</w:t>
      </w:r>
    </w:p>
    <w:p w14:paraId="7D484B6E" w14:textId="75B48A0D" w:rsidR="009339CB" w:rsidRPr="00AD4411" w:rsidRDefault="009339CB" w:rsidP="009339CB">
      <w:pPr>
        <w:pStyle w:val="Heading1"/>
      </w:pPr>
      <w:r w:rsidRPr="006E13D1">
        <w:t>2</w:t>
      </w:r>
      <w:r w:rsidRPr="006E13D1">
        <w:tab/>
      </w:r>
      <w:r w:rsidR="00AD4411">
        <w:t>Discussion</w:t>
      </w:r>
    </w:p>
    <w:p w14:paraId="5982B445" w14:textId="249FAD83" w:rsidR="009339CB" w:rsidRPr="00AD441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AD4411">
        <w:t>Terminologies</w:t>
      </w:r>
    </w:p>
    <w:p w14:paraId="34B08207" w14:textId="48011AFA" w:rsidR="00B13FC1" w:rsidRDefault="00EE4601" w:rsidP="009339CB">
      <w:r>
        <w:t xml:space="preserve">In </w:t>
      </w:r>
      <w:hyperlink r:id="rId12" w:history="1">
        <w:r w:rsidRPr="00120019">
          <w:rPr>
            <w:rStyle w:val="Hyperlink"/>
          </w:rPr>
          <w:t>RAN1#116</w:t>
        </w:r>
      </w:hyperlink>
      <w:r w:rsidR="00AD4411">
        <w:t xml:space="preserve"> different terminologies were discussed</w:t>
      </w:r>
      <w:r w:rsidR="007D0B21">
        <w:t xml:space="preserve">, whereof the first is not to use random-access, as this </w:t>
      </w:r>
      <w:r w:rsidR="00B13FC1">
        <w:t>has legacy behaviour definitions. Instead, RAN1 discussed using the term contention-based access.</w:t>
      </w:r>
    </w:p>
    <w:p w14:paraId="7C69F117" w14:textId="27EEC045" w:rsidR="00F7750A" w:rsidRPr="00F7750A" w:rsidRDefault="00F7750A" w:rsidP="009339CB">
      <w:pPr>
        <w:rPr>
          <w:b/>
          <w:bCs/>
          <w:lang w:val="en-DK"/>
        </w:rPr>
      </w:pPr>
      <w:r w:rsidRPr="00F7750A">
        <w:rPr>
          <w:b/>
          <w:bCs/>
          <w:lang w:val="en-DK"/>
        </w:rPr>
        <w:t>Observation 1:</w:t>
      </w:r>
      <w:r>
        <w:rPr>
          <w:b/>
          <w:bCs/>
          <w:lang w:val="en-DK"/>
        </w:rPr>
        <w:t xml:space="preserve"> RAN1 discussed to </w:t>
      </w:r>
      <w:proofErr w:type="gramStart"/>
      <w:r>
        <w:rPr>
          <w:b/>
          <w:bCs/>
          <w:lang w:val="en-DK"/>
        </w:rPr>
        <w:t>used</w:t>
      </w:r>
      <w:proofErr w:type="gramEnd"/>
      <w:r>
        <w:rPr>
          <w:b/>
          <w:bCs/>
          <w:lang w:val="en-DK"/>
        </w:rPr>
        <w:t xml:space="preserve"> the term contention-based access instead of random access to avoid confusion with legacy specification.</w:t>
      </w:r>
    </w:p>
    <w:p w14:paraId="7A73FF78" w14:textId="1B7D941B" w:rsidR="00F24294" w:rsidRPr="00120019" w:rsidRDefault="00F24294" w:rsidP="00F24294">
      <w:pPr>
        <w:rPr>
          <w:lang w:val="en-DK"/>
        </w:rPr>
      </w:pPr>
      <w:r>
        <w:t xml:space="preserve">Furthermore, RAN1 also agreed on the different device types and </w:t>
      </w:r>
      <w:proofErr w:type="gramStart"/>
      <w:r>
        <w:t>definitions</w:t>
      </w:r>
      <w:r w:rsidR="00120019">
        <w:rPr>
          <w:lang w:val="en-DK"/>
        </w:rPr>
        <w:t>;</w:t>
      </w:r>
      <w:proofErr w:type="gramEnd"/>
    </w:p>
    <w:tbl>
      <w:tblPr>
        <w:tblW w:w="0" w:type="auto"/>
        <w:tblCellSpacing w:w="15" w:type="dxa"/>
        <w:tblInd w:w="2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8"/>
        <w:gridCol w:w="66"/>
        <w:gridCol w:w="7263"/>
      </w:tblGrid>
      <w:tr w:rsidR="00F24294" w:rsidRPr="003F0AE8" w14:paraId="109C43DD" w14:textId="77777777" w:rsidTr="007056B9">
        <w:trPr>
          <w:tblCellSpacing w:w="15" w:type="dxa"/>
        </w:trPr>
        <w:tc>
          <w:tcPr>
            <w:tcW w:w="1983" w:type="dxa"/>
            <w:vAlign w:val="center"/>
            <w:hideMark/>
          </w:tcPr>
          <w:p w14:paraId="4F1CA564" w14:textId="77777777" w:rsidR="00F24294" w:rsidRPr="007056B9" w:rsidRDefault="00F24294">
            <w:pPr>
              <w:spacing w:after="0"/>
              <w:rPr>
                <w:lang w:val="en-US"/>
              </w:rPr>
            </w:pPr>
            <w:r w:rsidRPr="007056B9">
              <w:rPr>
                <w:b/>
                <w:bCs/>
                <w:lang w:val="en-US"/>
              </w:rPr>
              <w:t>RAN1 defined</w:t>
            </w:r>
          </w:p>
        </w:tc>
        <w:tc>
          <w:tcPr>
            <w:tcW w:w="0" w:type="auto"/>
          </w:tcPr>
          <w:p w14:paraId="1901D568" w14:textId="77777777" w:rsidR="00F24294" w:rsidRPr="007056B9" w:rsidRDefault="00F24294">
            <w:pPr>
              <w:spacing w:after="0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64B5B8" w14:textId="77777777" w:rsidR="00F24294" w:rsidRPr="007056B9" w:rsidRDefault="00F24294">
            <w:pPr>
              <w:spacing w:after="0"/>
              <w:rPr>
                <w:lang w:val="en-US"/>
              </w:rPr>
            </w:pPr>
            <w:r w:rsidRPr="007056B9">
              <w:rPr>
                <w:b/>
                <w:bCs/>
                <w:lang w:val="en-US"/>
              </w:rPr>
              <w:t>Corresponding device in SID</w:t>
            </w:r>
          </w:p>
        </w:tc>
      </w:tr>
      <w:tr w:rsidR="00F24294" w:rsidRPr="003F0AE8" w14:paraId="28DC58FF" w14:textId="77777777" w:rsidTr="007056B9">
        <w:trPr>
          <w:tblCellSpacing w:w="15" w:type="dxa"/>
        </w:trPr>
        <w:tc>
          <w:tcPr>
            <w:tcW w:w="1983" w:type="dxa"/>
            <w:vAlign w:val="center"/>
            <w:hideMark/>
          </w:tcPr>
          <w:p w14:paraId="55E43E0A" w14:textId="77777777" w:rsidR="00F24294" w:rsidRPr="007056B9" w:rsidRDefault="00F24294">
            <w:pPr>
              <w:spacing w:after="0"/>
              <w:rPr>
                <w:lang w:val="en-US"/>
              </w:rPr>
            </w:pPr>
            <w:r w:rsidRPr="007056B9">
              <w:rPr>
                <w:lang w:val="en-US"/>
              </w:rPr>
              <w:t>Device 1</w:t>
            </w:r>
          </w:p>
        </w:tc>
        <w:tc>
          <w:tcPr>
            <w:tcW w:w="0" w:type="auto"/>
          </w:tcPr>
          <w:p w14:paraId="302CEDC9" w14:textId="77777777" w:rsidR="00F24294" w:rsidRPr="007056B9" w:rsidRDefault="00F24294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6AAFDED" w14:textId="5B18A2D4" w:rsidR="00F24294" w:rsidRPr="007056B9" w:rsidRDefault="00376858">
            <w:pPr>
              <w:spacing w:after="0"/>
            </w:pPr>
            <w:r>
              <w:t>‘</w:t>
            </w:r>
            <w:r w:rsidR="00F24294" w:rsidRPr="007056B9">
              <w:rPr>
                <w:lang w:val="en-US"/>
              </w:rPr>
              <w:t xml:space="preserve">Device </w:t>
            </w:r>
            <w:proofErr w:type="spellStart"/>
            <w:r w:rsidR="00F24294" w:rsidRPr="007056B9">
              <w:rPr>
                <w:lang w:val="en-US"/>
              </w:rPr>
              <w:t>i</w:t>
            </w:r>
            <w:proofErr w:type="spellEnd"/>
            <w:r>
              <w:t>’</w:t>
            </w:r>
            <w:r w:rsidR="00F24294" w:rsidRPr="007056B9">
              <w:rPr>
                <w:lang w:val="en-US"/>
              </w:rPr>
              <w:t xml:space="preserve"> with backscattering</w:t>
            </w:r>
            <w:r w:rsidR="00084F72" w:rsidRPr="007056B9">
              <w:t xml:space="preserve"> i.e. </w:t>
            </w:r>
            <w:r w:rsidR="00836BDC" w:rsidRPr="007056B9">
              <w:t>~1 µW peak power consumption, has energy storage, initial sampling frequency offset (SFO) up to 10X ppm, neither DL nor UL amplification in the device. The device’s UL transmission is backscattered on a carrier wave provided externally</w:t>
            </w:r>
          </w:p>
        </w:tc>
      </w:tr>
      <w:tr w:rsidR="00F24294" w:rsidRPr="003F0AE8" w14:paraId="301F88A4" w14:textId="77777777" w:rsidTr="007056B9">
        <w:trPr>
          <w:tblCellSpacing w:w="15" w:type="dxa"/>
        </w:trPr>
        <w:tc>
          <w:tcPr>
            <w:tcW w:w="1983" w:type="dxa"/>
            <w:vAlign w:val="center"/>
            <w:hideMark/>
          </w:tcPr>
          <w:p w14:paraId="284EF7B2" w14:textId="77777777" w:rsidR="00F24294" w:rsidRPr="007056B9" w:rsidRDefault="00F24294">
            <w:pPr>
              <w:spacing w:after="0"/>
              <w:rPr>
                <w:lang w:val="en-US"/>
              </w:rPr>
            </w:pPr>
            <w:r w:rsidRPr="007056B9">
              <w:rPr>
                <w:lang w:val="en-US"/>
              </w:rPr>
              <w:t>Device 2a</w:t>
            </w:r>
          </w:p>
        </w:tc>
        <w:tc>
          <w:tcPr>
            <w:tcW w:w="0" w:type="auto"/>
          </w:tcPr>
          <w:p w14:paraId="78811EF5" w14:textId="77777777" w:rsidR="00F24294" w:rsidRPr="007056B9" w:rsidRDefault="00F24294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8D9F28" w14:textId="1BD08D73" w:rsidR="00F24294" w:rsidRPr="007056B9" w:rsidRDefault="00376858">
            <w:pPr>
              <w:spacing w:after="0"/>
            </w:pPr>
            <w:r>
              <w:t>‘</w:t>
            </w:r>
            <w:r w:rsidR="00F24294" w:rsidRPr="007056B9">
              <w:rPr>
                <w:lang w:val="en-US"/>
              </w:rPr>
              <w:t>Device ii</w:t>
            </w:r>
            <w:r>
              <w:t>’</w:t>
            </w:r>
            <w:r w:rsidR="00F24294" w:rsidRPr="007056B9">
              <w:rPr>
                <w:lang w:val="en-US"/>
              </w:rPr>
              <w:t xml:space="preserve"> with backscattering</w:t>
            </w:r>
            <w:r w:rsidR="0049605B" w:rsidRPr="007056B9">
              <w:t xml:space="preserve"> </w:t>
            </w:r>
            <w:proofErr w:type="spellStart"/>
            <w:r w:rsidR="0049605B" w:rsidRPr="007056B9">
              <w:t>i.e</w:t>
            </w:r>
            <w:proofErr w:type="spellEnd"/>
            <w:r w:rsidR="0049605B" w:rsidRPr="007056B9">
              <w:t xml:space="preserve"> ≤ a few hundred µW peak power consumption, has energy storage, initial sampling frequency offset (SFO) up to 10X ppm, both DL and/or UL amplification in the device. The device’s UL transmission is backscattered on a carrier wave provided externally</w:t>
            </w:r>
          </w:p>
        </w:tc>
      </w:tr>
      <w:tr w:rsidR="00F24294" w:rsidRPr="003F0AE8" w14:paraId="2BF30E02" w14:textId="77777777" w:rsidTr="007056B9">
        <w:trPr>
          <w:trHeight w:val="30"/>
          <w:tblCellSpacing w:w="15" w:type="dxa"/>
        </w:trPr>
        <w:tc>
          <w:tcPr>
            <w:tcW w:w="1983" w:type="dxa"/>
            <w:vAlign w:val="center"/>
            <w:hideMark/>
          </w:tcPr>
          <w:p w14:paraId="44C9BD84" w14:textId="77777777" w:rsidR="00F24294" w:rsidRPr="007056B9" w:rsidRDefault="00F24294">
            <w:pPr>
              <w:spacing w:after="0"/>
              <w:rPr>
                <w:lang w:val="en-US"/>
              </w:rPr>
            </w:pPr>
            <w:r w:rsidRPr="007056B9">
              <w:rPr>
                <w:lang w:val="en-US"/>
              </w:rPr>
              <w:t>Device 2b</w:t>
            </w:r>
          </w:p>
        </w:tc>
        <w:tc>
          <w:tcPr>
            <w:tcW w:w="0" w:type="auto"/>
          </w:tcPr>
          <w:p w14:paraId="0A7844CD" w14:textId="77777777" w:rsidR="00F24294" w:rsidRPr="007056B9" w:rsidRDefault="00F24294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2F429C4" w14:textId="00420658" w:rsidR="00F24294" w:rsidRPr="007056B9" w:rsidRDefault="00376858">
            <w:pPr>
              <w:spacing w:after="0"/>
            </w:pPr>
            <w:r>
              <w:t>‘</w:t>
            </w:r>
            <w:r w:rsidR="00F24294" w:rsidRPr="007056B9">
              <w:rPr>
                <w:lang w:val="en-US"/>
              </w:rPr>
              <w:t>Device ii</w:t>
            </w:r>
            <w:r>
              <w:t>’</w:t>
            </w:r>
            <w:r w:rsidR="00F24294" w:rsidRPr="007056B9">
              <w:rPr>
                <w:lang w:val="en-US"/>
              </w:rPr>
              <w:t xml:space="preserve"> with internal generation of D2R (UL) signal</w:t>
            </w:r>
            <w:r w:rsidR="00B20E52" w:rsidRPr="007056B9">
              <w:t xml:space="preserve"> i.e. ≤ a few hundred µW peak power consumption, has energy storage, initial sampling frequency offset (SFO) up to 10X ppm, both DL and/or UL amplification in the device. The device’s UL transmission is generated internally by the device</w:t>
            </w:r>
          </w:p>
        </w:tc>
      </w:tr>
    </w:tbl>
    <w:p w14:paraId="405329D8" w14:textId="77777777" w:rsidR="00F7750A" w:rsidRDefault="00F7750A" w:rsidP="009339CB">
      <w:pPr>
        <w:rPr>
          <w:b/>
          <w:bCs/>
          <w:lang w:val="en-DK"/>
        </w:rPr>
      </w:pPr>
    </w:p>
    <w:p w14:paraId="68D02C19" w14:textId="05595DD9" w:rsidR="00082019" w:rsidRPr="00F7750A" w:rsidRDefault="00F7750A" w:rsidP="009339CB">
      <w:pPr>
        <w:rPr>
          <w:b/>
          <w:bCs/>
          <w:lang w:val="en-DK"/>
        </w:rPr>
      </w:pPr>
      <w:r w:rsidRPr="00F7750A">
        <w:rPr>
          <w:b/>
          <w:bCs/>
          <w:lang w:val="en-DK"/>
        </w:rPr>
        <w:t>Observation 2</w:t>
      </w:r>
      <w:r>
        <w:rPr>
          <w:b/>
          <w:bCs/>
          <w:lang w:val="en-DK"/>
        </w:rPr>
        <w:t>: RAN1 defined three device types</w:t>
      </w:r>
      <w:r w:rsidR="00120019">
        <w:rPr>
          <w:b/>
          <w:bCs/>
          <w:lang w:val="en-DK"/>
        </w:rPr>
        <w:t>, Device 1, 2a, and 2b</w:t>
      </w:r>
      <w:r>
        <w:rPr>
          <w:b/>
          <w:bCs/>
          <w:lang w:val="en-DK"/>
        </w:rPr>
        <w:t xml:space="preserve"> to differentiate the two options for “Device ii”.</w:t>
      </w:r>
    </w:p>
    <w:p w14:paraId="54D08406" w14:textId="425FC689" w:rsidR="008C6810" w:rsidRDefault="00120019" w:rsidP="009339CB">
      <w:r>
        <w:rPr>
          <w:lang w:val="en-DK"/>
        </w:rPr>
        <w:t>With respect to the</w:t>
      </w:r>
      <w:r w:rsidR="00502CF5">
        <w:t xml:space="preserve"> </w:t>
      </w:r>
      <w:r w:rsidR="007B17D0">
        <w:t xml:space="preserve">links </w:t>
      </w:r>
      <w:r w:rsidR="00F7750A">
        <w:rPr>
          <w:lang w:val="en-DK"/>
        </w:rPr>
        <w:t>between</w:t>
      </w:r>
      <w:r w:rsidR="007B17D0">
        <w:t xml:space="preserve"> </w:t>
      </w:r>
      <w:proofErr w:type="spellStart"/>
      <w:r w:rsidR="007B17D0">
        <w:t>AIoT</w:t>
      </w:r>
      <w:proofErr w:type="spellEnd"/>
      <w:r w:rsidR="007B17D0">
        <w:t xml:space="preserve"> devices</w:t>
      </w:r>
      <w:r w:rsidR="00F7750A">
        <w:rPr>
          <w:lang w:val="en-DK"/>
        </w:rPr>
        <w:t xml:space="preserve"> and the reader, with the reader being either gNB or an intermediate node,</w:t>
      </w:r>
      <w:r w:rsidR="007B17D0">
        <w:t xml:space="preserve"> it was proposed to adopt the following</w:t>
      </w:r>
      <w:r w:rsidR="004A174D">
        <w:t xml:space="preserve">, </w:t>
      </w:r>
      <w:r>
        <w:t>to</w:t>
      </w:r>
      <w:r w:rsidR="004A174D">
        <w:t xml:space="preserve"> avoid </w:t>
      </w:r>
      <w:r w:rsidR="00CF48B7">
        <w:t>collision with legacy spec</w:t>
      </w:r>
      <w:r w:rsidR="007B17D0">
        <w:t>:</w:t>
      </w:r>
    </w:p>
    <w:p w14:paraId="27790BE7" w14:textId="517CDA5A" w:rsidR="004A174D" w:rsidRPr="004A174D" w:rsidRDefault="004A174D" w:rsidP="004A174D">
      <w:pPr>
        <w:numPr>
          <w:ilvl w:val="0"/>
          <w:numId w:val="22"/>
        </w:numPr>
        <w:rPr>
          <w:lang w:val="en-US"/>
        </w:rPr>
      </w:pPr>
      <w:r w:rsidRPr="004A174D">
        <w:t>R2D reader to device (</w:t>
      </w:r>
      <w:r w:rsidR="0048603E">
        <w:t xml:space="preserve">to </w:t>
      </w:r>
      <w:r w:rsidRPr="004A174D">
        <w:t>avoid “DL”)</w:t>
      </w:r>
    </w:p>
    <w:p w14:paraId="69CA54BD" w14:textId="41F0864F" w:rsidR="004A174D" w:rsidRPr="004A174D" w:rsidRDefault="004A174D" w:rsidP="004A174D">
      <w:pPr>
        <w:numPr>
          <w:ilvl w:val="0"/>
          <w:numId w:val="22"/>
        </w:numPr>
        <w:rPr>
          <w:lang w:val="en-US"/>
        </w:rPr>
      </w:pPr>
      <w:r w:rsidRPr="004A174D">
        <w:t>D2R device to reader (</w:t>
      </w:r>
      <w:r w:rsidR="0048603E">
        <w:t xml:space="preserve">to </w:t>
      </w:r>
      <w:r w:rsidRPr="004A174D">
        <w:t>avoid “UL”)</w:t>
      </w:r>
    </w:p>
    <w:p w14:paraId="1221BCDE" w14:textId="40661A07" w:rsidR="004A174D" w:rsidRPr="00F7750A" w:rsidRDefault="004A174D" w:rsidP="004A174D">
      <w:pPr>
        <w:numPr>
          <w:ilvl w:val="0"/>
          <w:numId w:val="22"/>
        </w:numPr>
        <w:rPr>
          <w:lang w:val="en-US"/>
        </w:rPr>
      </w:pPr>
      <w:r w:rsidRPr="004A174D">
        <w:t>CW2D “CW emitter” to device</w:t>
      </w:r>
    </w:p>
    <w:p w14:paraId="5744848F" w14:textId="5CC52665" w:rsidR="00F7750A" w:rsidRPr="00F7750A" w:rsidRDefault="00F7750A" w:rsidP="00F7750A">
      <w:pPr>
        <w:rPr>
          <w:b/>
          <w:bCs/>
          <w:lang w:val="en-DK"/>
        </w:rPr>
      </w:pPr>
      <w:r w:rsidRPr="00F7750A">
        <w:rPr>
          <w:b/>
          <w:bCs/>
          <w:lang w:val="en-DK"/>
        </w:rPr>
        <w:t>Observation 3: RAN1 has defined the links between the reader and device as R2D, D2R instead of downlink and uplink, respectively.</w:t>
      </w:r>
    </w:p>
    <w:p w14:paraId="7E89E142" w14:textId="77777777" w:rsidR="00E23FC3" w:rsidRPr="007056B9" w:rsidRDefault="00E23FC3" w:rsidP="00E23FC3">
      <w:pPr>
        <w:rPr>
          <w:b/>
          <w:bCs/>
        </w:rPr>
      </w:pPr>
      <w:r w:rsidRPr="007056B9">
        <w:rPr>
          <w:b/>
          <w:bCs/>
        </w:rPr>
        <w:lastRenderedPageBreak/>
        <w:t>Proposal 1: RAN2 to adopt and follow the RAN1 terminologies:</w:t>
      </w:r>
    </w:p>
    <w:p w14:paraId="0A93A408" w14:textId="77777777" w:rsidR="00E23FC3" w:rsidRPr="007056B9" w:rsidRDefault="00E23FC3" w:rsidP="00E23FC3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>Contention-based access, instead of random access</w:t>
      </w:r>
    </w:p>
    <w:p w14:paraId="5D086E8B" w14:textId="77777777" w:rsidR="00E23FC3" w:rsidRPr="007056B9" w:rsidRDefault="00E23FC3" w:rsidP="00E23FC3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>R2D for the reader to device</w:t>
      </w:r>
    </w:p>
    <w:p w14:paraId="2785A7B5" w14:textId="77777777" w:rsidR="00E23FC3" w:rsidRPr="007056B9" w:rsidRDefault="00E23FC3" w:rsidP="00E23FC3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>D2R for the device to reader</w:t>
      </w:r>
    </w:p>
    <w:p w14:paraId="4D7FA318" w14:textId="77777777" w:rsidR="00E23FC3" w:rsidRDefault="00E23FC3" w:rsidP="00E23FC3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 xml:space="preserve">CW2D – pending RAN1 </w:t>
      </w:r>
      <w:proofErr w:type="gramStart"/>
      <w:r w:rsidRPr="007056B9">
        <w:rPr>
          <w:b/>
          <w:bCs/>
        </w:rPr>
        <w:t>decision</w:t>
      </w:r>
      <w:proofErr w:type="gramEnd"/>
    </w:p>
    <w:p w14:paraId="6111AF95" w14:textId="7E103EB7" w:rsidR="00E23FC3" w:rsidRPr="00E23FC3" w:rsidRDefault="00E23FC3" w:rsidP="009339CB">
      <w:pPr>
        <w:pStyle w:val="ListParagraph"/>
        <w:numPr>
          <w:ilvl w:val="0"/>
          <w:numId w:val="21"/>
        </w:numPr>
        <w:rPr>
          <w:b/>
          <w:bCs/>
        </w:rPr>
      </w:pPr>
      <w:r>
        <w:rPr>
          <w:b/>
        </w:rPr>
        <w:t>Device 1, Device 2a, and Device 2b</w:t>
      </w:r>
    </w:p>
    <w:p w14:paraId="6A529FC7" w14:textId="77D8F9E6" w:rsidR="007B17D0" w:rsidRDefault="006F629A" w:rsidP="009339CB">
      <w:r>
        <w:t xml:space="preserve">RAN plenary </w:t>
      </w:r>
      <w:r w:rsidR="00AD15EC">
        <w:t>mentions</w:t>
      </w:r>
      <w:r w:rsidR="006E1CFA">
        <w:t xml:space="preserve"> in</w:t>
      </w:r>
      <w:r w:rsidR="00AD15EC">
        <w:t xml:space="preserve"> the</w:t>
      </w:r>
      <w:r w:rsidR="006E1CFA">
        <w:t xml:space="preserve"> </w:t>
      </w:r>
      <w:hyperlink r:id="rId13" w:history="1">
        <w:r w:rsidR="006E1CFA" w:rsidRPr="00F7750A">
          <w:rPr>
            <w:rStyle w:val="Hyperlink"/>
          </w:rPr>
          <w:t>SID</w:t>
        </w:r>
      </w:hyperlink>
      <w:r w:rsidR="006E1CFA">
        <w:t xml:space="preserve"> </w:t>
      </w:r>
      <w:r w:rsidR="00AD15EC">
        <w:t xml:space="preserve">a ‘paging’ signal, however </w:t>
      </w:r>
      <w:proofErr w:type="spellStart"/>
      <w:r w:rsidR="00AD15EC">
        <w:t>th</w:t>
      </w:r>
      <w:proofErr w:type="spellEnd"/>
      <w:r w:rsidR="00F7750A">
        <w:rPr>
          <w:lang w:val="en-DK"/>
        </w:rPr>
        <w:t>e</w:t>
      </w:r>
      <w:r w:rsidR="00AD15EC">
        <w:t xml:space="preserve"> signal</w:t>
      </w:r>
      <w:r w:rsidR="00F7750A">
        <w:rPr>
          <w:lang w:val="en-DK"/>
        </w:rPr>
        <w:t xml:space="preserve"> carried on the R2D link</w:t>
      </w:r>
      <w:r w:rsidR="00AD15EC">
        <w:t xml:space="preserve"> </w:t>
      </w:r>
      <w:r w:rsidR="00F7750A">
        <w:rPr>
          <w:lang w:val="en-DK"/>
        </w:rPr>
        <w:t>is</w:t>
      </w:r>
      <w:r w:rsidR="00AD15EC">
        <w:t xml:space="preserve"> fundamentally different that the </w:t>
      </w:r>
      <w:r w:rsidR="00A00DC1">
        <w:t>legacy network</w:t>
      </w:r>
      <w:r w:rsidR="00AD15EC">
        <w:t xml:space="preserve"> paging signal</w:t>
      </w:r>
      <w:r w:rsidR="00A00DC1">
        <w:t xml:space="preserve"> and thus this terminology </w:t>
      </w:r>
      <w:r w:rsidR="00F7750A">
        <w:rPr>
          <w:lang w:val="en-DK"/>
        </w:rPr>
        <w:t>should also be differentiated</w:t>
      </w:r>
      <w:r w:rsidR="00A00DC1">
        <w:t xml:space="preserve">. </w:t>
      </w:r>
      <w:r w:rsidR="00F7750A">
        <w:rPr>
          <w:lang w:val="en-DK"/>
        </w:rPr>
        <w:t xml:space="preserve">Since paging is a RAN2 topic, we assume this decision would be up to RAN2. Some of the differenced between the legacy paging and paging in the </w:t>
      </w:r>
      <w:proofErr w:type="spellStart"/>
      <w:r w:rsidR="00F7750A">
        <w:rPr>
          <w:lang w:val="en-DK"/>
        </w:rPr>
        <w:t>AIoT</w:t>
      </w:r>
      <w:proofErr w:type="spellEnd"/>
      <w:r w:rsidR="00F7750A">
        <w:rPr>
          <w:lang w:val="en-DK"/>
        </w:rPr>
        <w:t xml:space="preserve"> work is</w:t>
      </w:r>
      <w:r w:rsidR="00972978">
        <w:t>:</w:t>
      </w:r>
    </w:p>
    <w:p w14:paraId="093C7489" w14:textId="08C39E52" w:rsidR="00C84B53" w:rsidRPr="00670684" w:rsidRDefault="00DF67F5">
      <w:pPr>
        <w:pStyle w:val="ListParagraph"/>
        <w:numPr>
          <w:ilvl w:val="0"/>
          <w:numId w:val="21"/>
        </w:numPr>
      </w:pPr>
      <w:r>
        <w:t>Legacy p</w:t>
      </w:r>
      <w:r w:rsidR="00C84B53">
        <w:t xml:space="preserve">aging is </w:t>
      </w:r>
      <w:r>
        <w:t xml:space="preserve">sent in specific paging occasions </w:t>
      </w:r>
      <w:r w:rsidR="00E107CA">
        <w:t>with periodicity sent by the network, whereas a</w:t>
      </w:r>
      <w:r w:rsidR="00E4605C">
        <w:t>t least a Device 1</w:t>
      </w:r>
      <w:r w:rsidR="00E95A03">
        <w:t>/2a</w:t>
      </w:r>
      <w:r w:rsidR="00E4605C">
        <w:t xml:space="preserve"> has no capabilities of waiting or knowing such occasions</w:t>
      </w:r>
      <w:r w:rsidR="00E95A03">
        <w:t>,</w:t>
      </w:r>
    </w:p>
    <w:p w14:paraId="2E16E2BC" w14:textId="5801B06F" w:rsidR="00670684" w:rsidRPr="005819A5" w:rsidRDefault="001A35E2">
      <w:pPr>
        <w:pStyle w:val="ListParagraph"/>
        <w:numPr>
          <w:ilvl w:val="0"/>
          <w:numId w:val="21"/>
        </w:numPr>
      </w:pPr>
      <w:r>
        <w:t>Legacy pa</w:t>
      </w:r>
      <w:r w:rsidR="009E7D48">
        <w:t xml:space="preserve">ging triggers network operation </w:t>
      </w:r>
      <w:r w:rsidR="005819A5">
        <w:t>and is mainly intended for RRC_INACTIV</w:t>
      </w:r>
      <w:r w:rsidR="00E95A03">
        <w:t>E</w:t>
      </w:r>
      <w:r w:rsidR="005819A5">
        <w:t xml:space="preserve">, or RRC_IDLE, whereas </w:t>
      </w:r>
      <w:proofErr w:type="spellStart"/>
      <w:r w:rsidR="005819A5">
        <w:t>AIoT</w:t>
      </w:r>
      <w:proofErr w:type="spellEnd"/>
      <w:r w:rsidR="005819A5">
        <w:t xml:space="preserve"> devices are to be considered stateless</w:t>
      </w:r>
      <w:r w:rsidR="00E95A03">
        <w:t>,</w:t>
      </w:r>
    </w:p>
    <w:p w14:paraId="16D9AA71" w14:textId="05D313E9" w:rsidR="00850068" w:rsidRPr="00850068" w:rsidRDefault="00513CC7" w:rsidP="00642708">
      <w:pPr>
        <w:pStyle w:val="ListParagraph"/>
        <w:numPr>
          <w:ilvl w:val="0"/>
          <w:numId w:val="21"/>
        </w:numPr>
      </w:pPr>
      <w:proofErr w:type="spellStart"/>
      <w:r>
        <w:t>AIoT</w:t>
      </w:r>
      <w:proofErr w:type="spellEnd"/>
      <w:r>
        <w:t xml:space="preserve"> </w:t>
      </w:r>
      <w:r w:rsidR="00636CCF">
        <w:t xml:space="preserve">‘paging’ may or may not be a part of the </w:t>
      </w:r>
      <w:proofErr w:type="gramStart"/>
      <w:r w:rsidR="0066787B">
        <w:t>CW</w:t>
      </w:r>
      <w:proofErr w:type="gramEnd"/>
    </w:p>
    <w:p w14:paraId="3CEF5E40" w14:textId="79F9AD3A" w:rsidR="00631203" w:rsidRDefault="00631203" w:rsidP="007056B9">
      <w:pPr>
        <w:pStyle w:val="ListParagraph"/>
        <w:numPr>
          <w:ilvl w:val="0"/>
          <w:numId w:val="21"/>
        </w:numPr>
      </w:pPr>
      <w:proofErr w:type="spellStart"/>
      <w:r>
        <w:t>AIoT</w:t>
      </w:r>
      <w:proofErr w:type="spellEnd"/>
      <w:r>
        <w:t xml:space="preserve"> ‘paging’ may or may not contain data i.e. device ID or </w:t>
      </w:r>
      <w:r w:rsidR="006620F6">
        <w:t>data the</w:t>
      </w:r>
      <w:r>
        <w:t xml:space="preserve"> device</w:t>
      </w:r>
      <w:r w:rsidR="006620F6">
        <w:t xml:space="preserve"> is expected to </w:t>
      </w:r>
      <w:proofErr w:type="gramStart"/>
      <w:r w:rsidR="006620F6">
        <w:t>store</w:t>
      </w:r>
      <w:proofErr w:type="gramEnd"/>
    </w:p>
    <w:p w14:paraId="334DF65B" w14:textId="1822D623" w:rsidR="00E23FC3" w:rsidRPr="00E23FC3" w:rsidRDefault="00E23FC3" w:rsidP="00E23FC3">
      <w:pPr>
        <w:rPr>
          <w:b/>
          <w:bCs/>
        </w:rPr>
      </w:pPr>
      <w:r w:rsidRPr="00E23FC3">
        <w:rPr>
          <w:b/>
          <w:bCs/>
        </w:rPr>
        <w:t xml:space="preserve">Observation </w:t>
      </w:r>
      <w:r w:rsidR="00F7750A">
        <w:rPr>
          <w:b/>
          <w:bCs/>
          <w:lang w:val="en-DK"/>
        </w:rPr>
        <w:t>4</w:t>
      </w:r>
      <w:r w:rsidRPr="00E23FC3">
        <w:rPr>
          <w:b/>
          <w:bCs/>
        </w:rPr>
        <w:t xml:space="preserve">: </w:t>
      </w:r>
      <w:proofErr w:type="spellStart"/>
      <w:r>
        <w:rPr>
          <w:b/>
          <w:bCs/>
        </w:rPr>
        <w:t>AIoT</w:t>
      </w:r>
      <w:proofErr w:type="spellEnd"/>
      <w:r>
        <w:rPr>
          <w:b/>
          <w:bCs/>
        </w:rPr>
        <w:t xml:space="preserve"> paging mechanism is significantly different than legacy paging.</w:t>
      </w:r>
    </w:p>
    <w:p w14:paraId="18C18E36" w14:textId="1162B0B1" w:rsidR="00782F1C" w:rsidRPr="00782F1C" w:rsidRDefault="00B62603" w:rsidP="00F7750A">
      <w:pPr>
        <w:rPr>
          <w:b/>
          <w:bCs/>
        </w:rPr>
      </w:pPr>
      <w:r w:rsidRPr="007056B9">
        <w:rPr>
          <w:b/>
          <w:bCs/>
        </w:rPr>
        <w:t xml:space="preserve">Proposal 2: </w:t>
      </w:r>
      <w:r w:rsidR="00564AAD" w:rsidRPr="007056B9">
        <w:rPr>
          <w:b/>
          <w:bCs/>
        </w:rPr>
        <w:t xml:space="preserve">RAN2 to agree to </w:t>
      </w:r>
      <w:r w:rsidR="001C2739">
        <w:rPr>
          <w:b/>
          <w:bCs/>
        </w:rPr>
        <w:t>adopt either</w:t>
      </w:r>
      <w:r w:rsidR="00564AAD">
        <w:rPr>
          <w:b/>
        </w:rPr>
        <w:t xml:space="preserve"> </w:t>
      </w:r>
      <w:r w:rsidR="00CB1F9F" w:rsidRPr="007056B9">
        <w:rPr>
          <w:b/>
          <w:bCs/>
        </w:rPr>
        <w:t>“</w:t>
      </w:r>
      <w:r w:rsidR="00FB733D">
        <w:rPr>
          <w:b/>
          <w:bCs/>
        </w:rPr>
        <w:t xml:space="preserve">(data) </w:t>
      </w:r>
      <w:r w:rsidR="00CB1F9F" w:rsidRPr="007056B9">
        <w:rPr>
          <w:b/>
          <w:bCs/>
        </w:rPr>
        <w:t>activation signal”</w:t>
      </w:r>
      <w:r w:rsidR="00CB1F9F">
        <w:rPr>
          <w:b/>
        </w:rPr>
        <w:t xml:space="preserve"> </w:t>
      </w:r>
      <w:r w:rsidR="0083294F">
        <w:rPr>
          <w:b/>
          <w:bCs/>
        </w:rPr>
        <w:t>or “</w:t>
      </w:r>
      <w:proofErr w:type="spellStart"/>
      <w:r w:rsidR="0083294F">
        <w:rPr>
          <w:b/>
          <w:bCs/>
        </w:rPr>
        <w:t>AIoT</w:t>
      </w:r>
      <w:proofErr w:type="spellEnd"/>
      <w:r w:rsidR="0083294F">
        <w:rPr>
          <w:b/>
          <w:bCs/>
        </w:rPr>
        <w:t xml:space="preserve"> paging”</w:t>
      </w:r>
      <w:r w:rsidR="00CB1F9F" w:rsidRPr="007056B9">
        <w:rPr>
          <w:b/>
          <w:bCs/>
        </w:rPr>
        <w:t xml:space="preserve"> instead of</w:t>
      </w:r>
      <w:r w:rsidR="00CB1F9F">
        <w:rPr>
          <w:b/>
        </w:rPr>
        <w:t xml:space="preserve"> </w:t>
      </w:r>
      <w:r w:rsidR="0083294F">
        <w:rPr>
          <w:b/>
          <w:bCs/>
        </w:rPr>
        <w:t>simply</w:t>
      </w:r>
      <w:r w:rsidR="00CB1F9F" w:rsidRPr="007056B9">
        <w:rPr>
          <w:b/>
          <w:bCs/>
        </w:rPr>
        <w:t xml:space="preserve"> “paging” for the </w:t>
      </w:r>
      <w:r w:rsidR="00AD15EC" w:rsidRPr="007056B9">
        <w:rPr>
          <w:b/>
          <w:bCs/>
        </w:rPr>
        <w:t>R2D signal</w:t>
      </w:r>
      <w:r w:rsidR="00CB1F9F" w:rsidRPr="007056B9">
        <w:rPr>
          <w:b/>
          <w:bCs/>
        </w:rPr>
        <w:t xml:space="preserve"> able to trigger the </w:t>
      </w:r>
      <w:proofErr w:type="spellStart"/>
      <w:r w:rsidR="00CB1F9F" w:rsidRPr="007056B9">
        <w:rPr>
          <w:b/>
          <w:bCs/>
        </w:rPr>
        <w:t>AIoT</w:t>
      </w:r>
      <w:proofErr w:type="spellEnd"/>
      <w:r w:rsidR="00CB1F9F" w:rsidRPr="007056B9">
        <w:rPr>
          <w:b/>
          <w:bCs/>
        </w:rPr>
        <w:t xml:space="preserve"> device to transmit </w:t>
      </w:r>
      <w:r w:rsidR="00F7750A">
        <w:rPr>
          <w:b/>
          <w:bCs/>
          <w:lang w:val="en-DK"/>
        </w:rPr>
        <w:t xml:space="preserve">data on </w:t>
      </w:r>
      <w:r w:rsidR="00CB1F9F" w:rsidRPr="007056B9">
        <w:rPr>
          <w:b/>
          <w:bCs/>
        </w:rPr>
        <w:t xml:space="preserve">the </w:t>
      </w:r>
      <w:r w:rsidR="00AE1AB3" w:rsidRPr="007056B9">
        <w:rPr>
          <w:b/>
          <w:bCs/>
        </w:rPr>
        <w:t>D2R</w:t>
      </w:r>
      <w:r w:rsidR="00F7750A">
        <w:rPr>
          <w:b/>
          <w:bCs/>
          <w:lang w:val="en-DK"/>
        </w:rPr>
        <w:t xml:space="preserve"> link</w:t>
      </w:r>
      <w:r w:rsidR="000622E8">
        <w:rPr>
          <w:b/>
          <w:bCs/>
        </w:rPr>
        <w:t>, or store data on the device</w:t>
      </w:r>
      <w:r w:rsidR="00A36DCA" w:rsidRPr="007056B9">
        <w:rPr>
          <w:b/>
          <w:bCs/>
        </w:rPr>
        <w:t>.</w:t>
      </w:r>
    </w:p>
    <w:p w14:paraId="2CB9B044" w14:textId="1408DFAB" w:rsidR="0038609F" w:rsidRDefault="00D95290" w:rsidP="007056B9">
      <w:pPr>
        <w:pStyle w:val="Heading2"/>
        <w:ind w:left="0" w:firstLine="0"/>
      </w:pPr>
      <w:r>
        <w:t>2.</w:t>
      </w:r>
      <w:r w:rsidR="00F7750A">
        <w:rPr>
          <w:lang w:val="en-DK"/>
        </w:rPr>
        <w:t>2</w:t>
      </w:r>
      <w:r>
        <w:tab/>
        <w:t>Topology considerations</w:t>
      </w:r>
    </w:p>
    <w:p w14:paraId="21704E25" w14:textId="1221292E" w:rsidR="008020FB" w:rsidRDefault="00653B72" w:rsidP="00B67056">
      <w:pPr>
        <w:jc w:val="both"/>
      </w:pPr>
      <w:r>
        <w:t>The</w:t>
      </w:r>
      <w:r w:rsidR="00F7750A">
        <w:rPr>
          <w:lang w:val="en-DK"/>
        </w:rPr>
        <w:t xml:space="preserve"> </w:t>
      </w:r>
      <w:hyperlink r:id="rId14" w:history="1">
        <w:r w:rsidRPr="00F7750A">
          <w:rPr>
            <w:rStyle w:val="Hyperlink"/>
          </w:rPr>
          <w:t>SID</w:t>
        </w:r>
      </w:hyperlink>
      <w:r>
        <w:t xml:space="preserve"> considers </w:t>
      </w:r>
      <w:r w:rsidR="00F16E51">
        <w:t>two topolog</w:t>
      </w:r>
      <w:r w:rsidR="3C3AA3F2">
        <w:t>ies</w:t>
      </w:r>
      <w:r w:rsidR="003868FD">
        <w:t xml:space="preserve">, </w:t>
      </w:r>
      <w:r w:rsidR="00DE17AE">
        <w:t xml:space="preserve">where the </w:t>
      </w:r>
      <w:r w:rsidR="00042838">
        <w:t xml:space="preserve">reader device is </w:t>
      </w:r>
      <w:r w:rsidR="00B67056">
        <w:t>either the gNB (Topology 1) or</w:t>
      </w:r>
      <w:r w:rsidR="00AB1EB9">
        <w:t xml:space="preserve"> an intermediate node such as a</w:t>
      </w:r>
      <w:r w:rsidR="008020FB">
        <w:t>n</w:t>
      </w:r>
      <w:r w:rsidR="00AB1EB9">
        <w:t xml:space="preserve"> </w:t>
      </w:r>
      <w:r w:rsidR="008020FB">
        <w:t xml:space="preserve">appropriately capable </w:t>
      </w:r>
      <w:r w:rsidR="00AB1EB9">
        <w:t xml:space="preserve">UE (Topology </w:t>
      </w:r>
      <w:r w:rsidR="008020FB">
        <w:t xml:space="preserve">2). </w:t>
      </w:r>
      <w:r w:rsidR="00056DA5">
        <w:t>In practical deployments, both topologies can be configured on demand depending on current conditions (</w:t>
      </w:r>
      <w:proofErr w:type="spellStart"/>
      <w:r w:rsidR="00056DA5">
        <w:t>eg</w:t>
      </w:r>
      <w:proofErr w:type="spellEnd"/>
      <w:r w:rsidR="00056DA5">
        <w:t xml:space="preserve">, limited </w:t>
      </w:r>
      <w:r w:rsidR="00534AE2">
        <w:t xml:space="preserve">uplink </w:t>
      </w:r>
      <w:r w:rsidR="00CD4F42">
        <w:t xml:space="preserve">range of the </w:t>
      </w:r>
      <w:proofErr w:type="spellStart"/>
      <w:r w:rsidR="00CD4F42">
        <w:t>AIoT</w:t>
      </w:r>
      <w:proofErr w:type="spellEnd"/>
      <w:r w:rsidR="00CD4F42">
        <w:t xml:space="preserve"> device in Topology 1 may require switching to </w:t>
      </w:r>
      <w:r w:rsidR="0FD4E7CF">
        <w:t>Topology</w:t>
      </w:r>
      <w:r w:rsidR="00CD4F42">
        <w:t xml:space="preserve"> 2 operation</w:t>
      </w:r>
      <w:r w:rsidR="00056DA5">
        <w:t>)</w:t>
      </w:r>
      <w:r w:rsidR="00CD4F42">
        <w:t>.</w:t>
      </w:r>
    </w:p>
    <w:p w14:paraId="548FC036" w14:textId="0096776B" w:rsidR="00F7750A" w:rsidRDefault="00F7750A" w:rsidP="00F7750A">
      <w:r>
        <w:rPr>
          <w:lang w:val="en-DK"/>
        </w:rPr>
        <w:t>B</w:t>
      </w:r>
      <w:proofErr w:type="spellStart"/>
      <w:r>
        <w:t>oth</w:t>
      </w:r>
      <w:proofErr w:type="spellEnd"/>
      <w:r>
        <w:t xml:space="preserve"> topology 1 and 2 are depicted with only a single gNB or intermediate node. In our understanding the</w:t>
      </w:r>
      <w:r w:rsidR="00120019">
        <w:rPr>
          <w:lang w:val="en-DK"/>
        </w:rPr>
        <w:t xml:space="preserve"> configuration may either be</w:t>
      </w:r>
      <w:r>
        <w:t xml:space="preserve"> bi-</w:t>
      </w:r>
      <w:r w:rsidR="00120019">
        <w:rPr>
          <w:lang w:val="en-DK"/>
        </w:rPr>
        <w:t xml:space="preserve"> or </w:t>
      </w:r>
      <w:r>
        <w:t>monostatic</w:t>
      </w:r>
      <w:r w:rsidR="00120019">
        <w:rPr>
          <w:lang w:val="en-DK"/>
        </w:rPr>
        <w:t xml:space="preserve">, </w:t>
      </w:r>
      <w:proofErr w:type="spellStart"/>
      <w:r>
        <w:t>relat</w:t>
      </w:r>
      <w:r w:rsidR="00120019">
        <w:rPr>
          <w:lang w:val="en-DK"/>
        </w:rPr>
        <w:t>ing</w:t>
      </w:r>
      <w:proofErr w:type="spellEnd"/>
      <w:r>
        <w:t xml:space="preserve"> to which readers is sending and/or receiving data over R2D and D2R.</w:t>
      </w:r>
    </w:p>
    <w:p w14:paraId="24E39818" w14:textId="77777777" w:rsidR="00F7750A" w:rsidRDefault="00F7750A" w:rsidP="00F7750A">
      <w:pPr>
        <w:keepNext/>
        <w:jc w:val="center"/>
      </w:pPr>
      <w:r w:rsidRPr="00F7750A">
        <w:drawing>
          <wp:inline distT="0" distB="0" distL="0" distR="0" wp14:anchorId="077683C4" wp14:editId="36239C3F">
            <wp:extent cx="2121806" cy="1462605"/>
            <wp:effectExtent l="0" t="0" r="0" b="4445"/>
            <wp:docPr id="6" name="Picture 5" descr="A black background with a tower and a black background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B67456F8-E7D3-352D-455A-C7C023EB59E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black background with a tower and a black background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B67456F8-E7D3-352D-455A-C7C023EB59ED}"/>
                        </a:ext>
                      </a:extLst>
                    </pic:cNvPr>
                    <pic:cNvPicPr preferRelativeResize="0"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806" cy="146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36FEC" w14:textId="2CA015A3" w:rsidR="00F7750A" w:rsidRPr="001B6188" w:rsidRDefault="00F7750A" w:rsidP="00F7750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DK"/>
        </w:rPr>
        <w:t xml:space="preserve"> Topology 1</w:t>
      </w:r>
    </w:p>
    <w:p w14:paraId="29CDAEFC" w14:textId="77777777" w:rsidR="00F7750A" w:rsidRDefault="00F7750A" w:rsidP="00F7750A">
      <w:pPr>
        <w:keepNext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756A48" wp14:editId="5F7B1177">
                <wp:simplePos x="0" y="0"/>
                <wp:positionH relativeFrom="column">
                  <wp:posOffset>3414396</wp:posOffset>
                </wp:positionH>
                <wp:positionV relativeFrom="paragraph">
                  <wp:posOffset>1223010</wp:posOffset>
                </wp:positionV>
                <wp:extent cx="736600" cy="212725"/>
                <wp:effectExtent l="38100" t="57150" r="0" b="73025"/>
                <wp:wrapNone/>
                <wp:docPr id="2050217443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6600" cy="2127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3">
                              <a:lumMod val="75000"/>
                            </a:schemeClr>
                          </a:solidFill>
                          <a:prstDash val="dash"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0B79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8.85pt;margin-top:96.3pt;width:58pt;height:16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" strokecolor="#7b7b7b [2406]" strokeweight="1pt">
                <v:stroke dashstyle="dash"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59DCBF" wp14:editId="05764F0D">
                <wp:simplePos x="0" y="0"/>
                <wp:positionH relativeFrom="column">
                  <wp:posOffset>2077719</wp:posOffset>
                </wp:positionH>
                <wp:positionV relativeFrom="paragraph">
                  <wp:posOffset>705485</wp:posOffset>
                </wp:positionV>
                <wp:extent cx="1031875" cy="666750"/>
                <wp:effectExtent l="38100" t="38100" r="53975" b="57150"/>
                <wp:wrapNone/>
                <wp:docPr id="113020373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875" cy="6667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3">
                              <a:lumMod val="75000"/>
                            </a:schemeClr>
                          </a:solidFill>
                          <a:prstDash val="dash"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FDE912" id="Straight Arrow Connector 2" o:spid="_x0000_s1026" type="#_x0000_t32" style="position:absolute;margin-left:163.6pt;margin-top:55.55pt;width:81.25pt;height:5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" strokecolor="#7b7b7b [2406]" strokeweight="1pt">
                <v:stroke dashstyle="dash"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35A06" wp14:editId="2F6169C7">
                <wp:simplePos x="0" y="0"/>
                <wp:positionH relativeFrom="column">
                  <wp:posOffset>3166745</wp:posOffset>
                </wp:positionH>
                <wp:positionV relativeFrom="paragraph">
                  <wp:posOffset>1321435</wp:posOffset>
                </wp:positionV>
                <wp:extent cx="174625" cy="174625"/>
                <wp:effectExtent l="0" t="0" r="15875" b="15875"/>
                <wp:wrapNone/>
                <wp:docPr id="250554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" cy="17462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229A14" id="Oval 1" o:spid="_x0000_s1026" style="position:absolute;margin-left:249.35pt;margin-top:104.05pt;width:13.75pt;height:1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" fillcolor="#7b7b7b [2406]" strokecolor="#7b7b7b [2406]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4723C9B7" wp14:editId="42FE43D4">
            <wp:extent cx="3291840" cy="1623060"/>
            <wp:effectExtent l="0" t="0" r="3810" b="0"/>
            <wp:docPr id="12" name="Picture 4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4" descr="A black background with a black square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ECB71" w14:textId="72E89CC7" w:rsidR="00F7750A" w:rsidRDefault="00F7750A" w:rsidP="00F7750A">
      <w:pPr>
        <w:pStyle w:val="Caption"/>
        <w:jc w:val="center"/>
        <w:rPr>
          <w:lang w:val="en-US"/>
        </w:rPr>
      </w:pPr>
      <w:bookmarkStart w:id="0" w:name="_Ref162621118"/>
      <w:bookmarkStart w:id="1" w:name="_Ref1631378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0"/>
      <w:r>
        <w:t xml:space="preserve"> Topology 2.</w:t>
      </w:r>
      <w:bookmarkEnd w:id="1"/>
    </w:p>
    <w:p w14:paraId="7C8F9C58" w14:textId="77777777" w:rsidR="00F7750A" w:rsidRPr="00FE6B10" w:rsidRDefault="00F7750A" w:rsidP="00F7750A">
      <w:pPr>
        <w:jc w:val="both"/>
      </w:pPr>
      <w:r>
        <w:lastRenderedPageBreak/>
        <w:fldChar w:fldCharType="begin"/>
      </w:r>
      <w:r>
        <w:instrText xml:space="preserve"> REF _Ref162621118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depicts this understanding, with a grey node added as a second intermediate node. Whether/how the CW emitter will be a part of </w:t>
      </w:r>
      <w:r>
        <w:rPr>
          <w:lang w:val="en-DK"/>
        </w:rPr>
        <w:t>a reader</w:t>
      </w:r>
      <w:r>
        <w:t>, or a separate device, would be up to RAN1. Similarly, we understand that all study on the CW emitter in general should be up to RAN1.</w:t>
      </w:r>
      <w:r>
        <w:fldChar w:fldCharType="begin"/>
      </w:r>
      <w:r>
        <w:instrText xml:space="preserve"> REF _Ref163137814 \h </w:instrText>
      </w:r>
      <w:r>
        <w:fldChar w:fldCharType="separate"/>
      </w:r>
      <w:r>
        <w:fldChar w:fldCharType="end"/>
      </w:r>
    </w:p>
    <w:p w14:paraId="2C6DC432" w14:textId="77777777" w:rsidR="00F7750A" w:rsidRDefault="00F7750A" w:rsidP="00F7750A">
      <w:pPr>
        <w:spacing w:after="0"/>
        <w:rPr>
          <w:b/>
          <w:bCs/>
        </w:rPr>
      </w:pPr>
      <w:r>
        <w:rPr>
          <w:b/>
          <w:bCs/>
        </w:rPr>
        <w:t xml:space="preserve">Proposal 3: </w:t>
      </w:r>
      <w:r>
        <w:rPr>
          <w:b/>
        </w:rPr>
        <w:t xml:space="preserve">RAN2 to set the WA </w:t>
      </w:r>
      <w:proofErr w:type="gramStart"/>
      <w:r>
        <w:rPr>
          <w:b/>
        </w:rPr>
        <w:t>that</w:t>
      </w:r>
      <w:r>
        <w:rPr>
          <w:b/>
          <w:bCs/>
        </w:rPr>
        <w:t xml:space="preserve"> readers</w:t>
      </w:r>
      <w:proofErr w:type="gramEnd"/>
      <w:r>
        <w:rPr>
          <w:b/>
          <w:bCs/>
        </w:rPr>
        <w:t xml:space="preserve"> sending and receiving the signal on R2D link and D2R links, respectively can be two different nodes for both topology 1 and 2. </w:t>
      </w:r>
      <w:r>
        <w:rPr>
          <w:b/>
          <w:bCs/>
        </w:rPr>
        <w:br w:type="page"/>
      </w:r>
    </w:p>
    <w:p w14:paraId="29FBF5FF" w14:textId="34733FE0" w:rsidR="00F7750A" w:rsidRDefault="00F7750A" w:rsidP="00F7750A">
      <w:pPr>
        <w:jc w:val="both"/>
      </w:pPr>
      <w:r>
        <w:rPr>
          <w:b/>
          <w:bCs/>
        </w:rPr>
        <w:lastRenderedPageBreak/>
        <w:t>Proposal 4: RAN2 to deprioritise the study on the CW emitter.</w:t>
      </w:r>
    </w:p>
    <w:p w14:paraId="3A7825FA" w14:textId="54DEF130" w:rsidR="00305E44" w:rsidRDefault="00305E44" w:rsidP="00B67056">
      <w:pPr>
        <w:jc w:val="both"/>
      </w:pPr>
      <w:r>
        <w:t xml:space="preserve">From practical point of view, any </w:t>
      </w:r>
      <w:proofErr w:type="spellStart"/>
      <w:r>
        <w:t>AIoT</w:t>
      </w:r>
      <w:proofErr w:type="spellEnd"/>
      <w:r>
        <w:t xml:space="preserve"> </w:t>
      </w:r>
      <w:r w:rsidR="00A9214F">
        <w:t>study aspects s</w:t>
      </w:r>
      <w:r>
        <w:t xml:space="preserve">hould </w:t>
      </w:r>
      <w:r w:rsidR="00CB1823">
        <w:t xml:space="preserve">be independent of the </w:t>
      </w:r>
      <w:r w:rsidR="00151E57">
        <w:t>topology type and parameters</w:t>
      </w:r>
      <w:r w:rsidR="00B80A8C">
        <w:t xml:space="preserve">. In other words, </w:t>
      </w:r>
      <w:r w:rsidR="00574A98">
        <w:t xml:space="preserve">the protocol </w:t>
      </w:r>
      <w:r w:rsidR="003B7030">
        <w:t>principles</w:t>
      </w:r>
      <w:r w:rsidR="00574A98">
        <w:t xml:space="preserve"> and </w:t>
      </w:r>
      <w:r w:rsidR="00B80A8C">
        <w:t xml:space="preserve">signalling </w:t>
      </w:r>
      <w:r w:rsidR="00751995">
        <w:t xml:space="preserve">features </w:t>
      </w:r>
      <w:r w:rsidR="00574A98">
        <w:t xml:space="preserve">should be </w:t>
      </w:r>
      <w:r w:rsidR="00751995">
        <w:t xml:space="preserve">universally applicable to both Topologies 1 and 2. </w:t>
      </w:r>
      <w:r w:rsidR="000232E4">
        <w:t xml:space="preserve">Strictly speaking, topology selection may be seen as </w:t>
      </w:r>
      <w:r w:rsidR="00FD294E">
        <w:t xml:space="preserve">rather a </w:t>
      </w:r>
      <w:r w:rsidR="000232E4">
        <w:t xml:space="preserve">RAN1 matter as </w:t>
      </w:r>
      <w:r w:rsidR="001B2767">
        <w:t xml:space="preserve">the critical decision-making inputs </w:t>
      </w:r>
      <w:r w:rsidR="00FD294E">
        <w:t>in this context are derived from radio measurements.</w:t>
      </w:r>
    </w:p>
    <w:p w14:paraId="6304E4AF" w14:textId="64F54DFA" w:rsidR="00F04417" w:rsidRPr="00F45239" w:rsidRDefault="00F04417" w:rsidP="007056B9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 w:rsidR="00E23FC3">
        <w:rPr>
          <w:b/>
          <w:bCs/>
        </w:rPr>
        <w:t>5</w:t>
      </w:r>
      <w:r w:rsidRPr="00F45239">
        <w:rPr>
          <w:b/>
          <w:bCs/>
        </w:rPr>
        <w:t xml:space="preserve">: RAN2 should </w:t>
      </w:r>
      <w:r w:rsidR="0084081F" w:rsidRPr="00F45239">
        <w:rPr>
          <w:b/>
          <w:bCs/>
        </w:rPr>
        <w:t xml:space="preserve">aim to </w:t>
      </w:r>
      <w:r w:rsidR="000F42C6" w:rsidRPr="00F45239">
        <w:rPr>
          <w:b/>
          <w:bCs/>
        </w:rPr>
        <w:t xml:space="preserve">design topology 1 </w:t>
      </w:r>
      <w:r w:rsidR="00405A79" w:rsidRPr="00F45239">
        <w:rPr>
          <w:b/>
          <w:bCs/>
        </w:rPr>
        <w:t>as a</w:t>
      </w:r>
      <w:r w:rsidR="000F42C6" w:rsidRPr="00F45239">
        <w:rPr>
          <w:b/>
          <w:bCs/>
        </w:rPr>
        <w:t xml:space="preserve"> </w:t>
      </w:r>
      <w:r w:rsidR="001907AC" w:rsidRPr="00F45239">
        <w:rPr>
          <w:b/>
          <w:bCs/>
        </w:rPr>
        <w:t>baseline</w:t>
      </w:r>
      <w:r w:rsidR="000F42C6" w:rsidRPr="00F45239">
        <w:rPr>
          <w:b/>
          <w:bCs/>
        </w:rPr>
        <w:t xml:space="preserve"> for topology</w:t>
      </w:r>
      <w:r w:rsidR="00112942" w:rsidRPr="00F45239">
        <w:rPr>
          <w:b/>
          <w:bCs/>
        </w:rPr>
        <w:t xml:space="preserve"> 2</w:t>
      </w:r>
      <w:r w:rsidR="000F42C6" w:rsidRPr="00F45239">
        <w:rPr>
          <w:b/>
          <w:bCs/>
        </w:rPr>
        <w:t>.</w:t>
      </w:r>
    </w:p>
    <w:p w14:paraId="7ED76438" w14:textId="4B6140A9" w:rsidR="00BD27E3" w:rsidRDefault="005A4CCC" w:rsidP="00456FF8">
      <w:pPr>
        <w:jc w:val="both"/>
        <w:rPr>
          <w:lang w:val="en-US"/>
        </w:rPr>
      </w:pPr>
      <w:r>
        <w:rPr>
          <w:lang w:val="en-US"/>
        </w:rPr>
        <w:t xml:space="preserve">In terms of basic architecture, </w:t>
      </w:r>
      <w:r w:rsidR="00F55C49" w:rsidRPr="002B72E9">
        <w:t>5G</w:t>
      </w:r>
      <w:r w:rsidR="005F783C">
        <w:t xml:space="preserve"> core</w:t>
      </w:r>
      <w:r w:rsidR="00F55C49" w:rsidRPr="002B72E9">
        <w:t xml:space="preserve"> provides information on reader selection. </w:t>
      </w:r>
      <w:r w:rsidR="005F783C">
        <w:rPr>
          <w:lang w:val="en-US"/>
        </w:rPr>
        <w:t>A</w:t>
      </w:r>
      <w:r w:rsidR="009D5DA8">
        <w:rPr>
          <w:lang w:val="en-US"/>
        </w:rPr>
        <w:t xml:space="preserve"> natural </w:t>
      </w:r>
      <w:r w:rsidR="00DB4E47">
        <w:rPr>
          <w:lang w:val="en-US"/>
        </w:rPr>
        <w:t xml:space="preserve">reuse </w:t>
      </w:r>
      <w:r w:rsidR="009D5DA8">
        <w:rPr>
          <w:lang w:val="en-US"/>
        </w:rPr>
        <w:t xml:space="preserve">of the current </w:t>
      </w:r>
      <w:r w:rsidR="005F783C">
        <w:rPr>
          <w:lang w:val="en-US"/>
        </w:rPr>
        <w:t xml:space="preserve">core architecture </w:t>
      </w:r>
      <w:r w:rsidR="009D5DA8">
        <w:rPr>
          <w:lang w:val="en-US"/>
        </w:rPr>
        <w:t xml:space="preserve">would consist in assuming </w:t>
      </w:r>
      <w:proofErr w:type="gramStart"/>
      <w:r w:rsidR="009D5DA8">
        <w:rPr>
          <w:lang w:val="en-US"/>
        </w:rPr>
        <w:t>that</w:t>
      </w:r>
      <w:r w:rsidR="00757A24">
        <w:t>;</w:t>
      </w:r>
      <w:proofErr w:type="gramEnd"/>
    </w:p>
    <w:p w14:paraId="661F7DB8" w14:textId="15BCEE18" w:rsidR="00647FA5" w:rsidRDefault="00BB500B" w:rsidP="00456FF8">
      <w:pPr>
        <w:pStyle w:val="ListParagraph"/>
        <w:numPr>
          <w:ilvl w:val="0"/>
          <w:numId w:val="21"/>
        </w:numPr>
        <w:jc w:val="both"/>
        <w:rPr>
          <w:lang w:val="en-US"/>
        </w:rPr>
      </w:pPr>
      <w:proofErr w:type="spellStart"/>
      <w:r w:rsidRPr="00BD27E3">
        <w:rPr>
          <w:lang w:val="en-US"/>
        </w:rPr>
        <w:t>AIoT</w:t>
      </w:r>
      <w:proofErr w:type="spellEnd"/>
      <w:r w:rsidRPr="00BD27E3">
        <w:rPr>
          <w:lang w:val="en-US"/>
        </w:rPr>
        <w:t xml:space="preserve"> AF </w:t>
      </w:r>
      <w:r w:rsidR="003D6B12" w:rsidRPr="00BD27E3">
        <w:rPr>
          <w:lang w:val="en-US"/>
        </w:rPr>
        <w:t xml:space="preserve">is responsible for </w:t>
      </w:r>
      <w:r w:rsidR="00F2146D" w:rsidRPr="00BD27E3">
        <w:rPr>
          <w:lang w:val="en-US"/>
        </w:rPr>
        <w:t xml:space="preserve">application-layer procedures </w:t>
      </w:r>
      <w:r w:rsidR="00D83FA1" w:rsidRPr="00BD27E3">
        <w:rPr>
          <w:lang w:val="en-US"/>
        </w:rPr>
        <w:t xml:space="preserve">such </w:t>
      </w:r>
      <w:r w:rsidR="00EC51DC" w:rsidRPr="00BD27E3">
        <w:rPr>
          <w:lang w:val="en-US"/>
        </w:rPr>
        <w:t xml:space="preserve">as </w:t>
      </w:r>
      <w:r w:rsidR="00C57845">
        <w:rPr>
          <w:lang w:val="en-US"/>
        </w:rPr>
        <w:t xml:space="preserve">issuing a </w:t>
      </w:r>
      <w:r w:rsidR="000B1225">
        <w:rPr>
          <w:lang w:val="en-US"/>
        </w:rPr>
        <w:t>“read” command</w:t>
      </w:r>
      <w:r w:rsidR="00F97433">
        <w:t xml:space="preserve"> for instance using the activation signal (paging)</w:t>
      </w:r>
      <w:r w:rsidR="00E02AD4">
        <w:rPr>
          <w:lang w:val="en-US"/>
        </w:rPr>
        <w:t>,</w:t>
      </w:r>
    </w:p>
    <w:p w14:paraId="1EDF5A9D" w14:textId="3C0F23AB" w:rsidR="00F00C94" w:rsidRPr="006B490A" w:rsidRDefault="00647FA5" w:rsidP="00456FF8">
      <w:pPr>
        <w:pStyle w:val="ListParagraph"/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 xml:space="preserve">UDM / NEF </w:t>
      </w:r>
      <w:r w:rsidR="00B07529">
        <w:rPr>
          <w:lang w:val="en-US"/>
        </w:rPr>
        <w:t>perform authentication</w:t>
      </w:r>
      <w:r w:rsidR="00BA1D2C">
        <w:rPr>
          <w:lang w:val="en-US"/>
        </w:rPr>
        <w:t xml:space="preserve"> and authorization </w:t>
      </w:r>
      <w:r w:rsidR="00B07529">
        <w:rPr>
          <w:lang w:val="en-US"/>
        </w:rPr>
        <w:t xml:space="preserve">tasks </w:t>
      </w:r>
      <w:r w:rsidR="0039241A">
        <w:rPr>
          <w:lang w:val="en-US"/>
        </w:rPr>
        <w:t>as well as identify the serving AMF</w:t>
      </w:r>
      <w:r w:rsidR="00E02AD4">
        <w:rPr>
          <w:lang w:val="en-US"/>
        </w:rPr>
        <w:t>,</w:t>
      </w:r>
    </w:p>
    <w:p w14:paraId="2E53C1CF" w14:textId="1A80F556" w:rsidR="005D2196" w:rsidRPr="00CD504A" w:rsidRDefault="005D2196" w:rsidP="00456FF8">
      <w:pPr>
        <w:pStyle w:val="ListParagraph"/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 xml:space="preserve">AMF-like entity </w:t>
      </w:r>
      <w:r w:rsidR="006B490A">
        <w:rPr>
          <w:lang w:val="en-US"/>
        </w:rPr>
        <w:t xml:space="preserve">engages in </w:t>
      </w:r>
      <w:r w:rsidR="008B1B26">
        <w:rPr>
          <w:lang w:val="en-US"/>
        </w:rPr>
        <w:t xml:space="preserve">tracking of </w:t>
      </w:r>
      <w:proofErr w:type="spellStart"/>
      <w:r w:rsidR="00F56197">
        <w:rPr>
          <w:lang w:val="en-US"/>
        </w:rPr>
        <w:t>AIoT</w:t>
      </w:r>
      <w:proofErr w:type="spellEnd"/>
      <w:r w:rsidR="008B1B26">
        <w:rPr>
          <w:lang w:val="en-US"/>
        </w:rPr>
        <w:t>-capable</w:t>
      </w:r>
      <w:r w:rsidR="00F56197">
        <w:rPr>
          <w:lang w:val="en-US"/>
        </w:rPr>
        <w:t xml:space="preserve"> device as well as </w:t>
      </w:r>
      <w:r w:rsidR="00CE381A">
        <w:rPr>
          <w:lang w:val="en-US"/>
        </w:rPr>
        <w:t xml:space="preserve">reader </w:t>
      </w:r>
      <w:r w:rsidR="006B490A">
        <w:rPr>
          <w:lang w:val="en-US"/>
        </w:rPr>
        <w:t>selection</w:t>
      </w:r>
      <w:r w:rsidR="00657431">
        <w:rPr>
          <w:lang w:val="en-US"/>
        </w:rPr>
        <w:t xml:space="preserve"> (to be implemented as </w:t>
      </w:r>
      <w:proofErr w:type="spellStart"/>
      <w:r w:rsidR="00657431">
        <w:rPr>
          <w:lang w:val="en-US"/>
        </w:rPr>
        <w:t>AIoT</w:t>
      </w:r>
      <w:proofErr w:type="spellEnd"/>
      <w:r w:rsidR="00657431">
        <w:rPr>
          <w:lang w:val="en-US"/>
        </w:rPr>
        <w:t xml:space="preserve">-enhanced </w:t>
      </w:r>
      <w:r w:rsidR="00657431" w:rsidRPr="005D2196">
        <w:rPr>
          <w:lang w:val="en-US"/>
        </w:rPr>
        <w:t xml:space="preserve">AMF or </w:t>
      </w:r>
      <w:r w:rsidR="00657431">
        <w:rPr>
          <w:lang w:val="en-US"/>
        </w:rPr>
        <w:t xml:space="preserve">as “legacy” AMF supported by providing a </w:t>
      </w:r>
      <w:r w:rsidR="00657431" w:rsidRPr="005D2196">
        <w:rPr>
          <w:lang w:val="en-US"/>
        </w:rPr>
        <w:t xml:space="preserve">stand-alone </w:t>
      </w:r>
      <w:proofErr w:type="spellStart"/>
      <w:r w:rsidR="00657431">
        <w:rPr>
          <w:lang w:val="en-US"/>
        </w:rPr>
        <w:t>AIoT</w:t>
      </w:r>
      <w:proofErr w:type="spellEnd"/>
      <w:r w:rsidR="00657431">
        <w:rPr>
          <w:lang w:val="en-US"/>
        </w:rPr>
        <w:t xml:space="preserve"> </w:t>
      </w:r>
      <w:r w:rsidR="00657431" w:rsidRPr="005D2196">
        <w:rPr>
          <w:lang w:val="en-US"/>
        </w:rPr>
        <w:t>function</w:t>
      </w:r>
      <w:r w:rsidR="00657431">
        <w:rPr>
          <w:lang w:val="en-US"/>
        </w:rPr>
        <w:t>)</w:t>
      </w:r>
      <w:r w:rsidR="00456FF8">
        <w:rPr>
          <w:lang w:val="en-US"/>
        </w:rPr>
        <w:t>,</w:t>
      </w:r>
    </w:p>
    <w:p w14:paraId="312BA6C4" w14:textId="5E96D1CC" w:rsidR="002123CC" w:rsidRPr="007056B9" w:rsidRDefault="00CD504A" w:rsidP="007056B9">
      <w:pPr>
        <w:pStyle w:val="ListParagraph"/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 xml:space="preserve">UE / gNB </w:t>
      </w:r>
      <w:r w:rsidR="00456FF8">
        <w:rPr>
          <w:lang w:val="en-US"/>
        </w:rPr>
        <w:t xml:space="preserve">for communications in the role of readers with the </w:t>
      </w:r>
      <w:proofErr w:type="spellStart"/>
      <w:r w:rsidR="00456FF8">
        <w:rPr>
          <w:lang w:val="en-US"/>
        </w:rPr>
        <w:t>AIoT</w:t>
      </w:r>
      <w:proofErr w:type="spellEnd"/>
      <w:r w:rsidR="00456FF8">
        <w:rPr>
          <w:lang w:val="en-US"/>
        </w:rPr>
        <w:t xml:space="preserve"> devices.</w:t>
      </w:r>
    </w:p>
    <w:p w14:paraId="5C4F46C1" w14:textId="20E72A45" w:rsidR="002123CC" w:rsidRPr="00F45239" w:rsidRDefault="002123CC" w:rsidP="007056B9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 w:rsidR="00E23FC3">
        <w:rPr>
          <w:b/>
          <w:bCs/>
        </w:rPr>
        <w:t>6</w:t>
      </w:r>
      <w:r w:rsidRPr="00F45239">
        <w:rPr>
          <w:b/>
          <w:bCs/>
        </w:rPr>
        <w:t xml:space="preserve">: RAN2 </w:t>
      </w:r>
      <w:r w:rsidR="00120019">
        <w:rPr>
          <w:b/>
          <w:bCs/>
          <w:lang w:val="en-DK"/>
        </w:rPr>
        <w:t>take</w:t>
      </w:r>
      <w:r w:rsidRPr="00F45239">
        <w:rPr>
          <w:b/>
          <w:bCs/>
        </w:rPr>
        <w:t xml:space="preserve"> as</w:t>
      </w:r>
      <w:r w:rsidR="00120019">
        <w:rPr>
          <w:b/>
          <w:bCs/>
          <w:lang w:val="en-DK"/>
        </w:rPr>
        <w:t xml:space="preserve"> a</w:t>
      </w:r>
      <w:r w:rsidRPr="00F45239">
        <w:rPr>
          <w:b/>
          <w:bCs/>
        </w:rPr>
        <w:t xml:space="preserve"> working assumption the existence of AMF-like entity for the tracking of </w:t>
      </w:r>
      <w:proofErr w:type="spellStart"/>
      <w:r w:rsidRPr="00F45239">
        <w:rPr>
          <w:b/>
          <w:bCs/>
        </w:rPr>
        <w:t>AIoT</w:t>
      </w:r>
      <w:proofErr w:type="spellEnd"/>
      <w:r w:rsidRPr="00F45239">
        <w:rPr>
          <w:b/>
          <w:bCs/>
        </w:rPr>
        <w:t xml:space="preserve"> devices and </w:t>
      </w:r>
      <w:r w:rsidR="71C85712" w:rsidRPr="00F45239">
        <w:rPr>
          <w:b/>
          <w:bCs/>
        </w:rPr>
        <w:t xml:space="preserve">selection of </w:t>
      </w:r>
      <w:r w:rsidRPr="00F45239">
        <w:rPr>
          <w:b/>
          <w:bCs/>
        </w:rPr>
        <w:t xml:space="preserve">readers. </w:t>
      </w:r>
    </w:p>
    <w:p w14:paraId="463BDCBB" w14:textId="52EC5CB0" w:rsidR="00496651" w:rsidRDefault="00DF07C5" w:rsidP="007056B9">
      <w:pPr>
        <w:jc w:val="both"/>
        <w:rPr>
          <w:lang w:val="en-US"/>
        </w:rPr>
      </w:pPr>
      <w:r>
        <w:rPr>
          <w:lang w:val="en-US"/>
        </w:rPr>
        <w:t xml:space="preserve">The assumption of </w:t>
      </w:r>
      <w:r w:rsidR="004C5A74">
        <w:rPr>
          <w:lang w:val="en-US"/>
        </w:rPr>
        <w:t xml:space="preserve">an AMF-like entity for </w:t>
      </w:r>
      <w:proofErr w:type="spellStart"/>
      <w:r w:rsidR="004C5A74">
        <w:rPr>
          <w:lang w:val="en-US"/>
        </w:rPr>
        <w:t>AIoT</w:t>
      </w:r>
      <w:proofErr w:type="spellEnd"/>
      <w:r w:rsidR="004C5A74">
        <w:rPr>
          <w:lang w:val="en-US"/>
        </w:rPr>
        <w:t xml:space="preserve"> device tracking </w:t>
      </w:r>
      <w:r w:rsidR="000971A5">
        <w:rPr>
          <w:lang w:val="en-US"/>
        </w:rPr>
        <w:t>leads to several design options</w:t>
      </w:r>
      <w:r w:rsidR="002E5440">
        <w:rPr>
          <w:lang w:val="en-US"/>
        </w:rPr>
        <w:t xml:space="preserve"> such as reus</w:t>
      </w:r>
      <w:proofErr w:type="spellStart"/>
      <w:r w:rsidR="00120019">
        <w:rPr>
          <w:lang w:val="en-DK"/>
        </w:rPr>
        <w:t>ing</w:t>
      </w:r>
      <w:proofErr w:type="spellEnd"/>
      <w:r w:rsidR="002E5440">
        <w:rPr>
          <w:lang w:val="en-US"/>
        </w:rPr>
        <w:t xml:space="preserve"> </w:t>
      </w:r>
      <w:r w:rsidR="000D5A1A" w:rsidRPr="000D5A1A">
        <w:rPr>
          <w:lang w:val="en-US"/>
        </w:rPr>
        <w:t xml:space="preserve">existing protocols such as </w:t>
      </w:r>
      <w:proofErr w:type="gramStart"/>
      <w:r w:rsidR="000D5A1A" w:rsidRPr="000D5A1A">
        <w:rPr>
          <w:lang w:val="en-US"/>
        </w:rPr>
        <w:t>RRC,NAS</w:t>
      </w:r>
      <w:proofErr w:type="gramEnd"/>
      <w:r w:rsidR="000D5A1A" w:rsidRPr="000D5A1A">
        <w:rPr>
          <w:lang w:val="en-US"/>
        </w:rPr>
        <w:t xml:space="preserve"> and/or NGAP for </w:t>
      </w:r>
      <w:r w:rsidR="000D5A1A">
        <w:t>D2R and R2D</w:t>
      </w:r>
      <w:r w:rsidR="002E5440">
        <w:rPr>
          <w:lang w:val="en-US"/>
        </w:rPr>
        <w:t xml:space="preserve">. Conversely, in </w:t>
      </w:r>
      <w:r w:rsidR="009E7ED6">
        <w:rPr>
          <w:lang w:val="en-US"/>
        </w:rPr>
        <w:t xml:space="preserve">Topology 1, </w:t>
      </w:r>
      <w:r w:rsidR="00333D89">
        <w:rPr>
          <w:lang w:val="en-US"/>
        </w:rPr>
        <w:t xml:space="preserve">the AMF can </w:t>
      </w:r>
      <w:r w:rsidR="00962DD9">
        <w:rPr>
          <w:lang w:val="en-US"/>
        </w:rPr>
        <w:t xml:space="preserve">either support the gNB </w:t>
      </w:r>
      <w:r w:rsidR="006C2C0A">
        <w:rPr>
          <w:lang w:val="en-US"/>
        </w:rPr>
        <w:t xml:space="preserve">or </w:t>
      </w:r>
      <w:r>
        <w:rPr>
          <w:lang w:val="en-US"/>
        </w:rPr>
        <w:t>delegate its role to the gNB.</w:t>
      </w:r>
      <w:r w:rsidR="002E5440">
        <w:rPr>
          <w:lang w:val="en-US"/>
        </w:rPr>
        <w:t xml:space="preserve"> Since </w:t>
      </w:r>
      <w:r w:rsidR="00725859">
        <w:rPr>
          <w:lang w:val="en-US"/>
        </w:rPr>
        <w:t xml:space="preserve">the assumption of an AMF-like entity is </w:t>
      </w:r>
      <w:r w:rsidR="00D822A2">
        <w:rPr>
          <w:lang w:val="en-US"/>
        </w:rPr>
        <w:t>in SA2 scope, we make the following proposal:</w:t>
      </w:r>
    </w:p>
    <w:p w14:paraId="53F885CD" w14:textId="4595DEBD" w:rsidR="00C56DD3" w:rsidRPr="00F45239" w:rsidRDefault="00DB7EBD" w:rsidP="6CE04A74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 w:rsidR="00E23FC3">
        <w:rPr>
          <w:b/>
          <w:bCs/>
        </w:rPr>
        <w:t>7</w:t>
      </w:r>
      <w:r w:rsidRPr="00F45239">
        <w:rPr>
          <w:b/>
          <w:bCs/>
        </w:rPr>
        <w:t xml:space="preserve">: RAN2 aims to reuse NAS and/or NGAP </w:t>
      </w:r>
      <w:r w:rsidR="00120019" w:rsidRPr="00F45239">
        <w:rPr>
          <w:b/>
          <w:bCs/>
        </w:rPr>
        <w:t>signalling</w:t>
      </w:r>
      <w:r w:rsidRPr="00F45239">
        <w:rPr>
          <w:b/>
          <w:bCs/>
        </w:rPr>
        <w:t xml:space="preserve"> for reader communications - on both control and data plane.</w:t>
      </w:r>
    </w:p>
    <w:p w14:paraId="3649494A" w14:textId="77777777" w:rsidR="00B61F03" w:rsidRDefault="004E381F" w:rsidP="00B61F03">
      <w:pPr>
        <w:keepNext/>
        <w:jc w:val="center"/>
      </w:pPr>
      <w:r w:rsidRPr="004E381F">
        <w:rPr>
          <w:noProof/>
        </w:rPr>
        <w:drawing>
          <wp:inline distT="0" distB="0" distL="0" distR="0" wp14:anchorId="53130A7E" wp14:editId="5EA11E7F">
            <wp:extent cx="3428366" cy="2126148"/>
            <wp:effectExtent l="0" t="0" r="635" b="7620"/>
            <wp:docPr id="1614384890" name="Picture 1" descr="A diagram of a comput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384890" name="Picture 1" descr="A diagram of a computer network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31869" cy="21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55F4C" w14:textId="10003471" w:rsidR="78DBBADB" w:rsidRPr="00B61F03" w:rsidRDefault="00B61F03" w:rsidP="00B61F0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7750A">
        <w:rPr>
          <w:noProof/>
        </w:rPr>
        <w:t>3</w:t>
      </w:r>
      <w:r>
        <w:fldChar w:fldCharType="end"/>
      </w:r>
      <w:r>
        <w:t xml:space="preserve"> </w:t>
      </w:r>
      <w:r w:rsidRPr="001102E9">
        <w:t xml:space="preserve">Visualization of working assumption on AMF-like entity for </w:t>
      </w:r>
      <w:proofErr w:type="spellStart"/>
      <w:r w:rsidRPr="001102E9">
        <w:t>AIoT</w:t>
      </w:r>
      <w:proofErr w:type="spellEnd"/>
      <w:r w:rsidRPr="001102E9">
        <w:t xml:space="preserve"> device / reader tracking.</w:t>
      </w:r>
    </w:p>
    <w:p w14:paraId="1C503957" w14:textId="17239009" w:rsidR="00E8335D" w:rsidRDefault="071676C5" w:rsidP="0A4D31AB">
      <w:pPr>
        <w:jc w:val="both"/>
      </w:pPr>
      <w:r w:rsidRPr="007056B9">
        <w:t xml:space="preserve">Although </w:t>
      </w:r>
      <w:proofErr w:type="spellStart"/>
      <w:r w:rsidRPr="007056B9">
        <w:t>AIoT</w:t>
      </w:r>
      <w:proofErr w:type="spellEnd"/>
      <w:r w:rsidRPr="007056B9">
        <w:t xml:space="preserve"> mobility aspects are not considered in SI</w:t>
      </w:r>
      <w:r w:rsidR="00107B71">
        <w:t>D</w:t>
      </w:r>
      <w:r w:rsidRPr="007056B9">
        <w:t>, the reader</w:t>
      </w:r>
      <w:r w:rsidR="0D240E4A" w:rsidRPr="007056B9">
        <w:t xml:space="preserve"> (particularly in Topology 2)</w:t>
      </w:r>
      <w:r w:rsidRPr="007056B9">
        <w:t xml:space="preserve"> can frequently move, thereby requiring </w:t>
      </w:r>
      <w:r w:rsidR="1FEE24E2" w:rsidRPr="007056B9">
        <w:t>a new reader selection as compared to the information available at 5G</w:t>
      </w:r>
      <w:r w:rsidR="006E78FD">
        <w:t xml:space="preserve"> core</w:t>
      </w:r>
      <w:r w:rsidR="1FEE24E2" w:rsidRPr="007056B9">
        <w:t>. In this case</w:t>
      </w:r>
      <w:r w:rsidR="33FA780A" w:rsidRPr="007056B9">
        <w:t>, the 5G</w:t>
      </w:r>
      <w:r w:rsidR="00206919">
        <w:t xml:space="preserve"> core</w:t>
      </w:r>
      <w:r w:rsidR="33FA780A" w:rsidRPr="007056B9">
        <w:t xml:space="preserve"> will </w:t>
      </w:r>
      <w:r w:rsidR="00E8335D">
        <w:t xml:space="preserve">also </w:t>
      </w:r>
      <w:r w:rsidR="33FA780A" w:rsidRPr="007056B9">
        <w:t xml:space="preserve">provide information on available readers capable to provide coverage in a particular coverage area. </w:t>
      </w:r>
    </w:p>
    <w:p w14:paraId="64C7298F" w14:textId="4A59734C" w:rsidR="155AC439" w:rsidRPr="007056B9" w:rsidRDefault="00E8335D" w:rsidP="0A4D31AB">
      <w:pPr>
        <w:jc w:val="both"/>
      </w:pPr>
      <w:r>
        <w:t xml:space="preserve">In this context, </w:t>
      </w:r>
      <w:r w:rsidR="00104402">
        <w:t>t</w:t>
      </w:r>
      <w:r w:rsidR="33FA780A" w:rsidRPr="007056B9">
        <w:t xml:space="preserve">he gNB can </w:t>
      </w:r>
      <w:r w:rsidR="59C8F0F4" w:rsidRPr="007056B9">
        <w:t xml:space="preserve">initiate </w:t>
      </w:r>
      <w:r w:rsidR="0AFE1678" w:rsidRPr="007056B9">
        <w:t xml:space="preserve">a procedure </w:t>
      </w:r>
      <w:r w:rsidR="459EE9AF" w:rsidRPr="007056B9">
        <w:t>to fine</w:t>
      </w:r>
      <w:r w:rsidR="0AFE1678" w:rsidRPr="007056B9">
        <w:t xml:space="preserve">-tune reader selection based on radio conditions between readers and the </w:t>
      </w:r>
      <w:proofErr w:type="spellStart"/>
      <w:r w:rsidR="0AFE1678" w:rsidRPr="007056B9">
        <w:t>AIoT</w:t>
      </w:r>
      <w:proofErr w:type="spellEnd"/>
      <w:r w:rsidR="0AFE1678" w:rsidRPr="007056B9">
        <w:t xml:space="preserve"> devices and</w:t>
      </w:r>
      <w:r w:rsidR="09F27D0E" w:rsidRPr="007056B9">
        <w:t xml:space="preserve"> the readers.</w:t>
      </w:r>
    </w:p>
    <w:p w14:paraId="1BC82ECA" w14:textId="3367D019" w:rsidR="009339CB" w:rsidRPr="00F45239" w:rsidRDefault="51E986EC" w:rsidP="00512E42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 w:rsidR="00E23FC3">
        <w:rPr>
          <w:b/>
          <w:bCs/>
        </w:rPr>
        <w:t>8</w:t>
      </w:r>
      <w:r w:rsidRPr="00F45239">
        <w:rPr>
          <w:b/>
          <w:bCs/>
        </w:rPr>
        <w:t xml:space="preserve">: </w:t>
      </w:r>
      <w:r w:rsidR="00B16B0E" w:rsidRPr="00F45239">
        <w:rPr>
          <w:b/>
          <w:bCs/>
        </w:rPr>
        <w:t>RAN2 to study how the</w:t>
      </w:r>
      <w:r w:rsidRPr="00F45239">
        <w:rPr>
          <w:b/>
          <w:bCs/>
        </w:rPr>
        <w:t xml:space="preserve"> gNB </w:t>
      </w:r>
      <w:r w:rsidR="00B16B0E" w:rsidRPr="00F45239">
        <w:rPr>
          <w:b/>
          <w:bCs/>
        </w:rPr>
        <w:t>can</w:t>
      </w:r>
      <w:r w:rsidRPr="00F45239">
        <w:rPr>
          <w:b/>
          <w:bCs/>
        </w:rPr>
        <w:t xml:space="preserve"> assist reader selection based on </w:t>
      </w:r>
      <w:r w:rsidR="42C6C3C3" w:rsidRPr="00F45239">
        <w:rPr>
          <w:b/>
          <w:bCs/>
        </w:rPr>
        <w:t>the information received from the AMF-like entity.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277546F" w14:textId="041EAC88" w:rsidR="009339CB" w:rsidRDefault="009339CB" w:rsidP="009339CB">
      <w:r>
        <w:t>This document has made the following observations</w:t>
      </w:r>
      <w:r w:rsidR="00120019">
        <w:rPr>
          <w:lang w:val="en-DK"/>
        </w:rPr>
        <w:t xml:space="preserve"> and proposals</w:t>
      </w:r>
      <w:r>
        <w:t>:</w:t>
      </w:r>
    </w:p>
    <w:p w14:paraId="37D36F5C" w14:textId="77777777" w:rsidR="00120019" w:rsidRPr="00F7750A" w:rsidRDefault="00120019" w:rsidP="00120019">
      <w:pPr>
        <w:rPr>
          <w:b/>
          <w:bCs/>
          <w:lang w:val="en-DK"/>
        </w:rPr>
      </w:pPr>
      <w:r w:rsidRPr="00F7750A">
        <w:rPr>
          <w:b/>
          <w:bCs/>
          <w:lang w:val="en-DK"/>
        </w:rPr>
        <w:t>Observation 1:</w:t>
      </w:r>
      <w:r>
        <w:rPr>
          <w:b/>
          <w:bCs/>
          <w:lang w:val="en-DK"/>
        </w:rPr>
        <w:t xml:space="preserve"> RAN1 discussed to </w:t>
      </w:r>
      <w:proofErr w:type="gramStart"/>
      <w:r>
        <w:rPr>
          <w:b/>
          <w:bCs/>
          <w:lang w:val="en-DK"/>
        </w:rPr>
        <w:t>used</w:t>
      </w:r>
      <w:proofErr w:type="gramEnd"/>
      <w:r>
        <w:rPr>
          <w:b/>
          <w:bCs/>
          <w:lang w:val="en-DK"/>
        </w:rPr>
        <w:t xml:space="preserve"> the term contention-based access instead of random access to avoid confusion with legacy specification.</w:t>
      </w:r>
    </w:p>
    <w:p w14:paraId="23D1DDB5" w14:textId="77777777" w:rsidR="00120019" w:rsidRPr="00F7750A" w:rsidRDefault="00120019" w:rsidP="00120019">
      <w:pPr>
        <w:rPr>
          <w:b/>
          <w:bCs/>
          <w:lang w:val="en-DK"/>
        </w:rPr>
      </w:pPr>
      <w:r w:rsidRPr="00F7750A">
        <w:rPr>
          <w:b/>
          <w:bCs/>
          <w:lang w:val="en-DK"/>
        </w:rPr>
        <w:lastRenderedPageBreak/>
        <w:t>Observation 2</w:t>
      </w:r>
      <w:r>
        <w:rPr>
          <w:b/>
          <w:bCs/>
          <w:lang w:val="en-DK"/>
        </w:rPr>
        <w:t>: RAN1 defined three device types to differentiate the two options for “Device ii”.</w:t>
      </w:r>
    </w:p>
    <w:p w14:paraId="734DE82D" w14:textId="77777777" w:rsidR="00120019" w:rsidRPr="00F7750A" w:rsidRDefault="00120019" w:rsidP="00120019">
      <w:pPr>
        <w:rPr>
          <w:b/>
          <w:bCs/>
          <w:lang w:val="en-DK"/>
        </w:rPr>
      </w:pPr>
      <w:r w:rsidRPr="00F7750A">
        <w:rPr>
          <w:b/>
          <w:bCs/>
          <w:lang w:val="en-DK"/>
        </w:rPr>
        <w:t>Observation 3: RAN1 has defined the links between the reader and device as R2D, D2R instead of downlink and uplink, respectively.</w:t>
      </w:r>
    </w:p>
    <w:p w14:paraId="0ED0EFA0" w14:textId="77777777" w:rsidR="00120019" w:rsidRPr="007056B9" w:rsidRDefault="00120019" w:rsidP="00120019">
      <w:pPr>
        <w:rPr>
          <w:b/>
          <w:bCs/>
        </w:rPr>
      </w:pPr>
      <w:r w:rsidRPr="007056B9">
        <w:rPr>
          <w:b/>
          <w:bCs/>
        </w:rPr>
        <w:t>Proposal 1: RAN2 to adopt and follow the RAN1 terminologies:</w:t>
      </w:r>
    </w:p>
    <w:p w14:paraId="0085888C" w14:textId="77777777" w:rsidR="00120019" w:rsidRPr="007056B9" w:rsidRDefault="00120019" w:rsidP="00120019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>Contention-based access, instead of random access</w:t>
      </w:r>
    </w:p>
    <w:p w14:paraId="1DD417E9" w14:textId="77777777" w:rsidR="00120019" w:rsidRPr="007056B9" w:rsidRDefault="00120019" w:rsidP="00120019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>R2D for the reader to device</w:t>
      </w:r>
    </w:p>
    <w:p w14:paraId="6CA61032" w14:textId="77777777" w:rsidR="00120019" w:rsidRPr="007056B9" w:rsidRDefault="00120019" w:rsidP="00120019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>D2R for the device to reader</w:t>
      </w:r>
    </w:p>
    <w:p w14:paraId="39C84F9A" w14:textId="77777777" w:rsidR="00120019" w:rsidRDefault="00120019" w:rsidP="00120019">
      <w:pPr>
        <w:pStyle w:val="ListParagraph"/>
        <w:numPr>
          <w:ilvl w:val="0"/>
          <w:numId w:val="21"/>
        </w:numPr>
        <w:rPr>
          <w:b/>
          <w:bCs/>
        </w:rPr>
      </w:pPr>
      <w:r w:rsidRPr="007056B9">
        <w:rPr>
          <w:b/>
          <w:bCs/>
        </w:rPr>
        <w:t xml:space="preserve">CW2D – pending RAN1 </w:t>
      </w:r>
      <w:proofErr w:type="gramStart"/>
      <w:r w:rsidRPr="007056B9">
        <w:rPr>
          <w:b/>
          <w:bCs/>
        </w:rPr>
        <w:t>decision</w:t>
      </w:r>
      <w:proofErr w:type="gramEnd"/>
    </w:p>
    <w:p w14:paraId="54A2ABB9" w14:textId="77777777" w:rsidR="00120019" w:rsidRPr="00E23FC3" w:rsidRDefault="00120019" w:rsidP="00120019">
      <w:pPr>
        <w:pStyle w:val="ListParagraph"/>
        <w:numPr>
          <w:ilvl w:val="0"/>
          <w:numId w:val="21"/>
        </w:numPr>
        <w:rPr>
          <w:b/>
          <w:bCs/>
        </w:rPr>
      </w:pPr>
      <w:r>
        <w:rPr>
          <w:b/>
        </w:rPr>
        <w:t>Device 1, Device 2a, and Device 2b</w:t>
      </w:r>
    </w:p>
    <w:p w14:paraId="0CCB75BE" w14:textId="77777777" w:rsidR="00120019" w:rsidRPr="00120019" w:rsidRDefault="00120019" w:rsidP="00120019">
      <w:pPr>
        <w:rPr>
          <w:b/>
          <w:bCs/>
        </w:rPr>
      </w:pPr>
      <w:r w:rsidRPr="00120019">
        <w:rPr>
          <w:b/>
          <w:bCs/>
        </w:rPr>
        <w:t>Proposal 2: RAN2 to agree to adopt either</w:t>
      </w:r>
      <w:r w:rsidRPr="00120019">
        <w:rPr>
          <w:b/>
        </w:rPr>
        <w:t xml:space="preserve"> </w:t>
      </w:r>
      <w:r w:rsidRPr="00120019">
        <w:rPr>
          <w:b/>
          <w:bCs/>
        </w:rPr>
        <w:t>“(data) activation signal”</w:t>
      </w:r>
      <w:r w:rsidRPr="00120019">
        <w:rPr>
          <w:b/>
        </w:rPr>
        <w:t xml:space="preserve"> </w:t>
      </w:r>
      <w:r w:rsidRPr="00120019">
        <w:rPr>
          <w:b/>
          <w:bCs/>
        </w:rPr>
        <w:t>or “</w:t>
      </w:r>
      <w:proofErr w:type="spellStart"/>
      <w:r w:rsidRPr="00120019">
        <w:rPr>
          <w:b/>
          <w:bCs/>
        </w:rPr>
        <w:t>AIoT</w:t>
      </w:r>
      <w:proofErr w:type="spellEnd"/>
      <w:r w:rsidRPr="00120019">
        <w:rPr>
          <w:b/>
          <w:bCs/>
        </w:rPr>
        <w:t xml:space="preserve"> paging” instead of</w:t>
      </w:r>
      <w:r w:rsidRPr="00120019">
        <w:rPr>
          <w:b/>
        </w:rPr>
        <w:t xml:space="preserve"> </w:t>
      </w:r>
      <w:r w:rsidRPr="00120019">
        <w:rPr>
          <w:b/>
          <w:bCs/>
        </w:rPr>
        <w:t xml:space="preserve">simply “paging” for the R2D signal able to trigger the </w:t>
      </w:r>
      <w:proofErr w:type="spellStart"/>
      <w:r w:rsidRPr="00120019">
        <w:rPr>
          <w:b/>
          <w:bCs/>
        </w:rPr>
        <w:t>AIoT</w:t>
      </w:r>
      <w:proofErr w:type="spellEnd"/>
      <w:r w:rsidRPr="00120019">
        <w:rPr>
          <w:b/>
          <w:bCs/>
        </w:rPr>
        <w:t xml:space="preserve"> device to transmit </w:t>
      </w:r>
      <w:r w:rsidRPr="00120019">
        <w:rPr>
          <w:b/>
          <w:bCs/>
          <w:lang w:val="en-DK"/>
        </w:rPr>
        <w:t xml:space="preserve">data on </w:t>
      </w:r>
      <w:r w:rsidRPr="00120019">
        <w:rPr>
          <w:b/>
          <w:bCs/>
        </w:rPr>
        <w:t>the D2R</w:t>
      </w:r>
      <w:r w:rsidRPr="00120019">
        <w:rPr>
          <w:b/>
          <w:bCs/>
          <w:lang w:val="en-DK"/>
        </w:rPr>
        <w:t xml:space="preserve"> link</w:t>
      </w:r>
      <w:r w:rsidRPr="00120019">
        <w:rPr>
          <w:b/>
          <w:bCs/>
        </w:rPr>
        <w:t>, or store data on the device.</w:t>
      </w:r>
    </w:p>
    <w:p w14:paraId="38092A70" w14:textId="77777777" w:rsidR="00120019" w:rsidRDefault="00120019" w:rsidP="00120019">
      <w:pPr>
        <w:spacing w:after="0"/>
        <w:rPr>
          <w:b/>
          <w:bCs/>
        </w:rPr>
      </w:pPr>
      <w:r>
        <w:rPr>
          <w:b/>
          <w:bCs/>
        </w:rPr>
        <w:t xml:space="preserve">Proposal 3: </w:t>
      </w:r>
      <w:r>
        <w:rPr>
          <w:b/>
        </w:rPr>
        <w:t xml:space="preserve">RAN2 to set the WA </w:t>
      </w:r>
      <w:proofErr w:type="gramStart"/>
      <w:r>
        <w:rPr>
          <w:b/>
        </w:rPr>
        <w:t>that</w:t>
      </w:r>
      <w:r>
        <w:rPr>
          <w:b/>
          <w:bCs/>
        </w:rPr>
        <w:t xml:space="preserve"> readers</w:t>
      </w:r>
      <w:proofErr w:type="gramEnd"/>
      <w:r>
        <w:rPr>
          <w:b/>
          <w:bCs/>
        </w:rPr>
        <w:t xml:space="preserve"> sending and receiving the signal on R2D link and D2R links, respectively can be two different nodes for both topology 1 and 2. </w:t>
      </w:r>
      <w:r>
        <w:rPr>
          <w:b/>
          <w:bCs/>
        </w:rPr>
        <w:br w:type="page"/>
      </w:r>
    </w:p>
    <w:p w14:paraId="52ADDD8F" w14:textId="77777777" w:rsidR="00120019" w:rsidRDefault="00120019" w:rsidP="00120019">
      <w:pPr>
        <w:jc w:val="both"/>
      </w:pPr>
      <w:r>
        <w:rPr>
          <w:b/>
          <w:bCs/>
        </w:rPr>
        <w:lastRenderedPageBreak/>
        <w:t>Proposal 4: RAN2 to deprioritise the study on the CW emitter.</w:t>
      </w:r>
    </w:p>
    <w:p w14:paraId="36392E0A" w14:textId="77777777" w:rsidR="00120019" w:rsidRPr="00F45239" w:rsidRDefault="00120019" w:rsidP="00120019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>
        <w:rPr>
          <w:b/>
          <w:bCs/>
        </w:rPr>
        <w:t>5</w:t>
      </w:r>
      <w:r w:rsidRPr="00F45239">
        <w:rPr>
          <w:b/>
          <w:bCs/>
        </w:rPr>
        <w:t>: RAN2 should aim to design topology 1 as a baseline for topology 2.</w:t>
      </w:r>
    </w:p>
    <w:p w14:paraId="2B2FF499" w14:textId="77777777" w:rsidR="00120019" w:rsidRPr="00F45239" w:rsidRDefault="00120019" w:rsidP="00120019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>
        <w:rPr>
          <w:b/>
          <w:bCs/>
        </w:rPr>
        <w:t>6</w:t>
      </w:r>
      <w:r w:rsidRPr="00F45239">
        <w:rPr>
          <w:b/>
          <w:bCs/>
        </w:rPr>
        <w:t xml:space="preserve">: RAN2 </w:t>
      </w:r>
      <w:r>
        <w:rPr>
          <w:b/>
          <w:bCs/>
          <w:lang w:val="en-DK"/>
        </w:rPr>
        <w:t>take</w:t>
      </w:r>
      <w:r w:rsidRPr="00F45239">
        <w:rPr>
          <w:b/>
          <w:bCs/>
        </w:rPr>
        <w:t xml:space="preserve"> as</w:t>
      </w:r>
      <w:r>
        <w:rPr>
          <w:b/>
          <w:bCs/>
          <w:lang w:val="en-DK"/>
        </w:rPr>
        <w:t xml:space="preserve"> a</w:t>
      </w:r>
      <w:r w:rsidRPr="00F45239">
        <w:rPr>
          <w:b/>
          <w:bCs/>
        </w:rPr>
        <w:t xml:space="preserve"> working assumption the existence of AMF-like entity for the tracking of </w:t>
      </w:r>
      <w:proofErr w:type="spellStart"/>
      <w:r w:rsidRPr="00F45239">
        <w:rPr>
          <w:b/>
          <w:bCs/>
        </w:rPr>
        <w:t>AIoT</w:t>
      </w:r>
      <w:proofErr w:type="spellEnd"/>
      <w:r w:rsidRPr="00F45239">
        <w:rPr>
          <w:b/>
          <w:bCs/>
        </w:rPr>
        <w:t xml:space="preserve"> devices and selection of readers. </w:t>
      </w:r>
    </w:p>
    <w:p w14:paraId="20153B11" w14:textId="77777777" w:rsidR="00120019" w:rsidRPr="00F45239" w:rsidRDefault="00120019" w:rsidP="00120019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>
        <w:rPr>
          <w:b/>
          <w:bCs/>
        </w:rPr>
        <w:t>7</w:t>
      </w:r>
      <w:r w:rsidRPr="00F45239">
        <w:rPr>
          <w:b/>
          <w:bCs/>
        </w:rPr>
        <w:t>: RAN2 aims to reuse NAS and/or NGAP signalling for reader communications - on both control and data plane.</w:t>
      </w:r>
    </w:p>
    <w:p w14:paraId="259EEE34" w14:textId="0BEACA62" w:rsidR="009339CB" w:rsidRPr="00120019" w:rsidRDefault="00120019" w:rsidP="00120019">
      <w:pPr>
        <w:jc w:val="both"/>
        <w:rPr>
          <w:b/>
          <w:bCs/>
        </w:rPr>
      </w:pPr>
      <w:r w:rsidRPr="00F45239">
        <w:rPr>
          <w:b/>
          <w:bCs/>
        </w:rPr>
        <w:t xml:space="preserve">Proposal </w:t>
      </w:r>
      <w:r>
        <w:rPr>
          <w:b/>
          <w:bCs/>
        </w:rPr>
        <w:t>8</w:t>
      </w:r>
      <w:r w:rsidRPr="00F45239">
        <w:rPr>
          <w:b/>
          <w:bCs/>
        </w:rPr>
        <w:t>: RAN2 to study how the gNB can assist reader selection based on the information received from the AMF-like entity.</w:t>
      </w:r>
    </w:p>
    <w:p w14:paraId="35F222F4" w14:textId="77777777" w:rsidR="00080512" w:rsidRPr="00A209D6" w:rsidRDefault="00080512" w:rsidP="009339CB"/>
    <w:sectPr w:rsidR="00080512" w:rsidRPr="00A209D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B5B98" w14:textId="77777777" w:rsidR="000F2629" w:rsidRDefault="000F2629">
      <w:r>
        <w:separator/>
      </w:r>
    </w:p>
  </w:endnote>
  <w:endnote w:type="continuationSeparator" w:id="0">
    <w:p w14:paraId="61CEFDF6" w14:textId="77777777" w:rsidR="000F2629" w:rsidRDefault="000F2629">
      <w:r>
        <w:continuationSeparator/>
      </w:r>
    </w:p>
  </w:endnote>
  <w:endnote w:type="continuationNotice" w:id="1">
    <w:p w14:paraId="3C4886AD" w14:textId="77777777" w:rsidR="000F2629" w:rsidRDefault="000F26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E9E0" w14:textId="77777777" w:rsidR="000F2629" w:rsidRDefault="000F2629">
      <w:r>
        <w:separator/>
      </w:r>
    </w:p>
  </w:footnote>
  <w:footnote w:type="continuationSeparator" w:id="0">
    <w:p w14:paraId="7F35CBEF" w14:textId="77777777" w:rsidR="000F2629" w:rsidRDefault="000F2629">
      <w:r>
        <w:continuationSeparator/>
      </w:r>
    </w:p>
  </w:footnote>
  <w:footnote w:type="continuationNotice" w:id="1">
    <w:p w14:paraId="4907C190" w14:textId="77777777" w:rsidR="000F2629" w:rsidRDefault="000F26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9114E2"/>
    <w:multiLevelType w:val="hybridMultilevel"/>
    <w:tmpl w:val="9C8AFB58"/>
    <w:lvl w:ilvl="0" w:tplc="ECAAC1E6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1" w:tplc="096CC27A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2" w:tplc="659EB778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3" w:tplc="137821F8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4" w:tplc="7EA05488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5" w:tplc="78222CA0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6" w:tplc="5CD860C8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7" w:tplc="74C2BDF6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8" w:tplc="3DE62D94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</w:abstractNum>
  <w:abstractNum w:abstractNumId="13" w15:restartNumberingAfterBreak="0">
    <w:nsid w:val="19B914DC"/>
    <w:multiLevelType w:val="hybridMultilevel"/>
    <w:tmpl w:val="D19CED50"/>
    <w:lvl w:ilvl="0" w:tplc="B16E37C2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1" w:tplc="8F400286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2" w:tplc="18A0FA56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3" w:tplc="3C12002E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4" w:tplc="25ACB7FA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5" w:tplc="A8DEC30A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6" w:tplc="E95E5F9A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7" w:tplc="2D3E0ABA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  <w:lvl w:ilvl="8" w:tplc="D0D2C7D2">
      <w:start w:val="1"/>
      <w:numFmt w:val="bullet"/>
      <w:lvlText w:val=""/>
      <w:lvlJc w:val="left"/>
      <w:pPr>
        <w:ind w:left="1460" w:hanging="360"/>
      </w:pPr>
      <w:rPr>
        <w:rFonts w:ascii="Symbol" w:hAnsi="Symbol"/>
      </w:rPr>
    </w:lvl>
  </w:abstractNum>
  <w:abstractNum w:abstractNumId="14" w15:restartNumberingAfterBreak="0">
    <w:nsid w:val="2ABB0117"/>
    <w:multiLevelType w:val="hybridMultilevel"/>
    <w:tmpl w:val="D89EAA9C"/>
    <w:lvl w:ilvl="0" w:tplc="D73C92C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443C129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20EEA52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728B1F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D4FA2E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FDC86B2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176E51A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0F28D43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D868B17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D72A0"/>
    <w:multiLevelType w:val="hybridMultilevel"/>
    <w:tmpl w:val="BB600564"/>
    <w:lvl w:ilvl="0" w:tplc="8440FFE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4E48BA"/>
    <w:multiLevelType w:val="hybridMultilevel"/>
    <w:tmpl w:val="B358A65E"/>
    <w:lvl w:ilvl="0" w:tplc="16AC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A1C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E0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04E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68A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2F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4C2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4D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7"/>
  </w:num>
  <w:num w:numId="5" w16cid:durableId="630793192">
    <w:abstractNumId w:val="15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776216433">
    <w:abstractNumId w:val="13"/>
  </w:num>
  <w:num w:numId="19" w16cid:durableId="516624287">
    <w:abstractNumId w:val="14"/>
  </w:num>
  <w:num w:numId="20" w16cid:durableId="1805079390">
    <w:abstractNumId w:val="12"/>
  </w:num>
  <w:num w:numId="21" w16cid:durableId="413629342">
    <w:abstractNumId w:val="16"/>
  </w:num>
  <w:num w:numId="22" w16cid:durableId="11059238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F65"/>
    <w:rsid w:val="00006C10"/>
    <w:rsid w:val="0001022F"/>
    <w:rsid w:val="00010691"/>
    <w:rsid w:val="00011A11"/>
    <w:rsid w:val="00013213"/>
    <w:rsid w:val="00016557"/>
    <w:rsid w:val="000232E4"/>
    <w:rsid w:val="00023C40"/>
    <w:rsid w:val="0002507D"/>
    <w:rsid w:val="00033397"/>
    <w:rsid w:val="000334AA"/>
    <w:rsid w:val="0003498D"/>
    <w:rsid w:val="00040095"/>
    <w:rsid w:val="00040191"/>
    <w:rsid w:val="00042838"/>
    <w:rsid w:val="00052708"/>
    <w:rsid w:val="00054F49"/>
    <w:rsid w:val="00056DA5"/>
    <w:rsid w:val="0006141C"/>
    <w:rsid w:val="000622E8"/>
    <w:rsid w:val="00064D44"/>
    <w:rsid w:val="00065268"/>
    <w:rsid w:val="0007034D"/>
    <w:rsid w:val="000728FE"/>
    <w:rsid w:val="00073C9C"/>
    <w:rsid w:val="00073FCF"/>
    <w:rsid w:val="00076412"/>
    <w:rsid w:val="00080512"/>
    <w:rsid w:val="00082019"/>
    <w:rsid w:val="00084F72"/>
    <w:rsid w:val="00090468"/>
    <w:rsid w:val="00093DFF"/>
    <w:rsid w:val="00094568"/>
    <w:rsid w:val="000971A5"/>
    <w:rsid w:val="00097FC0"/>
    <w:rsid w:val="000B1225"/>
    <w:rsid w:val="000B2A11"/>
    <w:rsid w:val="000B64BF"/>
    <w:rsid w:val="000B7BCF"/>
    <w:rsid w:val="000C10E4"/>
    <w:rsid w:val="000C522B"/>
    <w:rsid w:val="000C7338"/>
    <w:rsid w:val="000D58AB"/>
    <w:rsid w:val="000D5A1A"/>
    <w:rsid w:val="000D9191"/>
    <w:rsid w:val="000E0580"/>
    <w:rsid w:val="000F2629"/>
    <w:rsid w:val="000F42C6"/>
    <w:rsid w:val="000F77AE"/>
    <w:rsid w:val="00101127"/>
    <w:rsid w:val="00102653"/>
    <w:rsid w:val="00104402"/>
    <w:rsid w:val="00107B71"/>
    <w:rsid w:val="00112942"/>
    <w:rsid w:val="00112F1A"/>
    <w:rsid w:val="00117B5E"/>
    <w:rsid w:val="00120019"/>
    <w:rsid w:val="001233F2"/>
    <w:rsid w:val="0012610D"/>
    <w:rsid w:val="00136334"/>
    <w:rsid w:val="00144C2C"/>
    <w:rsid w:val="00145075"/>
    <w:rsid w:val="00145862"/>
    <w:rsid w:val="00151E57"/>
    <w:rsid w:val="001538F1"/>
    <w:rsid w:val="00155619"/>
    <w:rsid w:val="00166EDF"/>
    <w:rsid w:val="00167C79"/>
    <w:rsid w:val="001741A0"/>
    <w:rsid w:val="00175FA0"/>
    <w:rsid w:val="00180A3C"/>
    <w:rsid w:val="0018542A"/>
    <w:rsid w:val="001872AE"/>
    <w:rsid w:val="00187EA7"/>
    <w:rsid w:val="001907AC"/>
    <w:rsid w:val="00192C84"/>
    <w:rsid w:val="00194CD0"/>
    <w:rsid w:val="00195975"/>
    <w:rsid w:val="001A35E2"/>
    <w:rsid w:val="001B2767"/>
    <w:rsid w:val="001B49C9"/>
    <w:rsid w:val="001B6188"/>
    <w:rsid w:val="001C23F4"/>
    <w:rsid w:val="001C2739"/>
    <w:rsid w:val="001C2895"/>
    <w:rsid w:val="001C4F79"/>
    <w:rsid w:val="001D202B"/>
    <w:rsid w:val="001E5868"/>
    <w:rsid w:val="001E638A"/>
    <w:rsid w:val="001F168B"/>
    <w:rsid w:val="001F7831"/>
    <w:rsid w:val="00204045"/>
    <w:rsid w:val="00204583"/>
    <w:rsid w:val="00206919"/>
    <w:rsid w:val="0020712B"/>
    <w:rsid w:val="002123CC"/>
    <w:rsid w:val="0022606D"/>
    <w:rsid w:val="00227164"/>
    <w:rsid w:val="00231728"/>
    <w:rsid w:val="002414FB"/>
    <w:rsid w:val="002420A8"/>
    <w:rsid w:val="00244A05"/>
    <w:rsid w:val="00250404"/>
    <w:rsid w:val="00256B74"/>
    <w:rsid w:val="002576D5"/>
    <w:rsid w:val="002610D8"/>
    <w:rsid w:val="00262537"/>
    <w:rsid w:val="00263877"/>
    <w:rsid w:val="002747EC"/>
    <w:rsid w:val="002855BF"/>
    <w:rsid w:val="00290A7C"/>
    <w:rsid w:val="00297245"/>
    <w:rsid w:val="00297DD5"/>
    <w:rsid w:val="002A6185"/>
    <w:rsid w:val="002A6EF3"/>
    <w:rsid w:val="002B2988"/>
    <w:rsid w:val="002B55D7"/>
    <w:rsid w:val="002D0709"/>
    <w:rsid w:val="002E081C"/>
    <w:rsid w:val="002E5440"/>
    <w:rsid w:val="002E5CAB"/>
    <w:rsid w:val="002F0D22"/>
    <w:rsid w:val="002F1413"/>
    <w:rsid w:val="002F30A8"/>
    <w:rsid w:val="002F6EB6"/>
    <w:rsid w:val="003049EC"/>
    <w:rsid w:val="00305E44"/>
    <w:rsid w:val="003069CC"/>
    <w:rsid w:val="00311B17"/>
    <w:rsid w:val="003172DC"/>
    <w:rsid w:val="0032487F"/>
    <w:rsid w:val="00325AE3"/>
    <w:rsid w:val="00326069"/>
    <w:rsid w:val="00333D89"/>
    <w:rsid w:val="00340BEF"/>
    <w:rsid w:val="0034532C"/>
    <w:rsid w:val="0035462D"/>
    <w:rsid w:val="00357404"/>
    <w:rsid w:val="00362BE9"/>
    <w:rsid w:val="0036459E"/>
    <w:rsid w:val="00364B41"/>
    <w:rsid w:val="00374D6F"/>
    <w:rsid w:val="00376858"/>
    <w:rsid w:val="00383096"/>
    <w:rsid w:val="0038609F"/>
    <w:rsid w:val="003868FD"/>
    <w:rsid w:val="0039241A"/>
    <w:rsid w:val="0039346C"/>
    <w:rsid w:val="003A0C07"/>
    <w:rsid w:val="003A312A"/>
    <w:rsid w:val="003A41EF"/>
    <w:rsid w:val="003A4793"/>
    <w:rsid w:val="003A6009"/>
    <w:rsid w:val="003B352D"/>
    <w:rsid w:val="003B40AD"/>
    <w:rsid w:val="003B5BFA"/>
    <w:rsid w:val="003B7030"/>
    <w:rsid w:val="003C4E37"/>
    <w:rsid w:val="003C50B0"/>
    <w:rsid w:val="003C5F78"/>
    <w:rsid w:val="003D0FD0"/>
    <w:rsid w:val="003D6B12"/>
    <w:rsid w:val="003E16BE"/>
    <w:rsid w:val="003E2E0C"/>
    <w:rsid w:val="003F132A"/>
    <w:rsid w:val="003F1EB0"/>
    <w:rsid w:val="003F3886"/>
    <w:rsid w:val="003F4E28"/>
    <w:rsid w:val="003F76B6"/>
    <w:rsid w:val="004006E8"/>
    <w:rsid w:val="00400F29"/>
    <w:rsid w:val="00401855"/>
    <w:rsid w:val="004018F5"/>
    <w:rsid w:val="00405A79"/>
    <w:rsid w:val="00412C23"/>
    <w:rsid w:val="00443081"/>
    <w:rsid w:val="00446C3A"/>
    <w:rsid w:val="0045295D"/>
    <w:rsid w:val="00456FF8"/>
    <w:rsid w:val="00465014"/>
    <w:rsid w:val="00465587"/>
    <w:rsid w:val="004714BA"/>
    <w:rsid w:val="00477455"/>
    <w:rsid w:val="00477FC2"/>
    <w:rsid w:val="0048603E"/>
    <w:rsid w:val="0049605B"/>
    <w:rsid w:val="00496651"/>
    <w:rsid w:val="004A174D"/>
    <w:rsid w:val="004A1F7B"/>
    <w:rsid w:val="004A2E7E"/>
    <w:rsid w:val="004B30E5"/>
    <w:rsid w:val="004C21E6"/>
    <w:rsid w:val="004C44D2"/>
    <w:rsid w:val="004C5A74"/>
    <w:rsid w:val="004D1B4C"/>
    <w:rsid w:val="004D29FB"/>
    <w:rsid w:val="004D3578"/>
    <w:rsid w:val="004D380D"/>
    <w:rsid w:val="004D3FA8"/>
    <w:rsid w:val="004E102E"/>
    <w:rsid w:val="004E176C"/>
    <w:rsid w:val="004E213A"/>
    <w:rsid w:val="004E381F"/>
    <w:rsid w:val="004E7553"/>
    <w:rsid w:val="004F4540"/>
    <w:rsid w:val="004F73A7"/>
    <w:rsid w:val="00502CF5"/>
    <w:rsid w:val="0050315C"/>
    <w:rsid w:val="00503171"/>
    <w:rsid w:val="00506B32"/>
    <w:rsid w:val="00506C28"/>
    <w:rsid w:val="00507413"/>
    <w:rsid w:val="00512E42"/>
    <w:rsid w:val="00513A0A"/>
    <w:rsid w:val="00513CC7"/>
    <w:rsid w:val="0052326A"/>
    <w:rsid w:val="00534616"/>
    <w:rsid w:val="00534AE2"/>
    <w:rsid w:val="00534DA0"/>
    <w:rsid w:val="00536ED5"/>
    <w:rsid w:val="00537809"/>
    <w:rsid w:val="005432D9"/>
    <w:rsid w:val="00543E6C"/>
    <w:rsid w:val="005448E6"/>
    <w:rsid w:val="00544BED"/>
    <w:rsid w:val="005469BB"/>
    <w:rsid w:val="0055264D"/>
    <w:rsid w:val="00564AAD"/>
    <w:rsid w:val="00565087"/>
    <w:rsid w:val="0056573F"/>
    <w:rsid w:val="00571279"/>
    <w:rsid w:val="00574A98"/>
    <w:rsid w:val="00575939"/>
    <w:rsid w:val="00575FC5"/>
    <w:rsid w:val="005819A5"/>
    <w:rsid w:val="00584B75"/>
    <w:rsid w:val="005872DE"/>
    <w:rsid w:val="0059525F"/>
    <w:rsid w:val="005A13AB"/>
    <w:rsid w:val="005A3246"/>
    <w:rsid w:val="005A49C6"/>
    <w:rsid w:val="005A4CCC"/>
    <w:rsid w:val="005B6E37"/>
    <w:rsid w:val="005B7142"/>
    <w:rsid w:val="005C766E"/>
    <w:rsid w:val="005C7CD5"/>
    <w:rsid w:val="005D1544"/>
    <w:rsid w:val="005D2196"/>
    <w:rsid w:val="005D7819"/>
    <w:rsid w:val="005F4EB8"/>
    <w:rsid w:val="005F6C50"/>
    <w:rsid w:val="005F783C"/>
    <w:rsid w:val="005F7BA3"/>
    <w:rsid w:val="00605B89"/>
    <w:rsid w:val="00605F09"/>
    <w:rsid w:val="00610453"/>
    <w:rsid w:val="00611566"/>
    <w:rsid w:val="00614E8A"/>
    <w:rsid w:val="00631203"/>
    <w:rsid w:val="00632EAA"/>
    <w:rsid w:val="00636CCF"/>
    <w:rsid w:val="00642708"/>
    <w:rsid w:val="00646D99"/>
    <w:rsid w:val="00647FA5"/>
    <w:rsid w:val="0065044E"/>
    <w:rsid w:val="00653B72"/>
    <w:rsid w:val="00656910"/>
    <w:rsid w:val="00657431"/>
    <w:rsid w:val="006574C0"/>
    <w:rsid w:val="006620F6"/>
    <w:rsid w:val="006633AA"/>
    <w:rsid w:val="0066787B"/>
    <w:rsid w:val="006678EC"/>
    <w:rsid w:val="00670684"/>
    <w:rsid w:val="00696821"/>
    <w:rsid w:val="006A4DDC"/>
    <w:rsid w:val="006A5702"/>
    <w:rsid w:val="006B490A"/>
    <w:rsid w:val="006C2C0A"/>
    <w:rsid w:val="006C66D8"/>
    <w:rsid w:val="006D1E24"/>
    <w:rsid w:val="006D35DE"/>
    <w:rsid w:val="006D4BC6"/>
    <w:rsid w:val="006D52E4"/>
    <w:rsid w:val="006D5512"/>
    <w:rsid w:val="006E1057"/>
    <w:rsid w:val="006E1417"/>
    <w:rsid w:val="006E1CFA"/>
    <w:rsid w:val="006E78FD"/>
    <w:rsid w:val="006F1D1B"/>
    <w:rsid w:val="006F629A"/>
    <w:rsid w:val="006F69FF"/>
    <w:rsid w:val="006F6A2C"/>
    <w:rsid w:val="007056B9"/>
    <w:rsid w:val="007069DC"/>
    <w:rsid w:val="00710201"/>
    <w:rsid w:val="007138A6"/>
    <w:rsid w:val="0072073A"/>
    <w:rsid w:val="00723785"/>
    <w:rsid w:val="00723B23"/>
    <w:rsid w:val="00725859"/>
    <w:rsid w:val="00732942"/>
    <w:rsid w:val="007342B5"/>
    <w:rsid w:val="00734A5B"/>
    <w:rsid w:val="00744E76"/>
    <w:rsid w:val="00751995"/>
    <w:rsid w:val="00757A24"/>
    <w:rsid w:val="00757D40"/>
    <w:rsid w:val="007662B5"/>
    <w:rsid w:val="007767BB"/>
    <w:rsid w:val="00781492"/>
    <w:rsid w:val="00781F0F"/>
    <w:rsid w:val="00782F1C"/>
    <w:rsid w:val="0078727C"/>
    <w:rsid w:val="007875BA"/>
    <w:rsid w:val="0079049D"/>
    <w:rsid w:val="007910BA"/>
    <w:rsid w:val="00793DC5"/>
    <w:rsid w:val="00793F31"/>
    <w:rsid w:val="00796823"/>
    <w:rsid w:val="007A2E55"/>
    <w:rsid w:val="007A39BE"/>
    <w:rsid w:val="007A45D9"/>
    <w:rsid w:val="007B17D0"/>
    <w:rsid w:val="007B18D8"/>
    <w:rsid w:val="007C0763"/>
    <w:rsid w:val="007C095F"/>
    <w:rsid w:val="007C2DD0"/>
    <w:rsid w:val="007D0B21"/>
    <w:rsid w:val="007D35D3"/>
    <w:rsid w:val="007E302C"/>
    <w:rsid w:val="007F2E08"/>
    <w:rsid w:val="008020FB"/>
    <w:rsid w:val="008024FA"/>
    <w:rsid w:val="008028A4"/>
    <w:rsid w:val="008041EB"/>
    <w:rsid w:val="00805806"/>
    <w:rsid w:val="0080587A"/>
    <w:rsid w:val="00807BD2"/>
    <w:rsid w:val="00813245"/>
    <w:rsid w:val="008165BC"/>
    <w:rsid w:val="00823CD4"/>
    <w:rsid w:val="00827133"/>
    <w:rsid w:val="00827968"/>
    <w:rsid w:val="008305FA"/>
    <w:rsid w:val="0083294F"/>
    <w:rsid w:val="00834892"/>
    <w:rsid w:val="00836BDC"/>
    <w:rsid w:val="0084081F"/>
    <w:rsid w:val="00840DE0"/>
    <w:rsid w:val="00847CD0"/>
    <w:rsid w:val="00850068"/>
    <w:rsid w:val="00850725"/>
    <w:rsid w:val="008572DB"/>
    <w:rsid w:val="008607A8"/>
    <w:rsid w:val="0086354A"/>
    <w:rsid w:val="0086487D"/>
    <w:rsid w:val="008768CA"/>
    <w:rsid w:val="00877EF9"/>
    <w:rsid w:val="00880559"/>
    <w:rsid w:val="008810EC"/>
    <w:rsid w:val="008A1575"/>
    <w:rsid w:val="008A48AC"/>
    <w:rsid w:val="008B1B26"/>
    <w:rsid w:val="008B5306"/>
    <w:rsid w:val="008B54E8"/>
    <w:rsid w:val="008B69EA"/>
    <w:rsid w:val="008C2E2A"/>
    <w:rsid w:val="008C3057"/>
    <w:rsid w:val="008C44B1"/>
    <w:rsid w:val="008C5CB9"/>
    <w:rsid w:val="008C6810"/>
    <w:rsid w:val="008D2E4D"/>
    <w:rsid w:val="008D5437"/>
    <w:rsid w:val="008D6DEB"/>
    <w:rsid w:val="008F1145"/>
    <w:rsid w:val="008F1CA4"/>
    <w:rsid w:val="008F396F"/>
    <w:rsid w:val="008F3DCD"/>
    <w:rsid w:val="008F502B"/>
    <w:rsid w:val="008F5C33"/>
    <w:rsid w:val="0090271F"/>
    <w:rsid w:val="00902DB9"/>
    <w:rsid w:val="0090466A"/>
    <w:rsid w:val="00905A8B"/>
    <w:rsid w:val="00905E5A"/>
    <w:rsid w:val="0091009D"/>
    <w:rsid w:val="00916BE4"/>
    <w:rsid w:val="00923655"/>
    <w:rsid w:val="0092400E"/>
    <w:rsid w:val="009248C6"/>
    <w:rsid w:val="009248FA"/>
    <w:rsid w:val="00932524"/>
    <w:rsid w:val="0093356A"/>
    <w:rsid w:val="009339CB"/>
    <w:rsid w:val="00936071"/>
    <w:rsid w:val="009376CD"/>
    <w:rsid w:val="00940212"/>
    <w:rsid w:val="00942A80"/>
    <w:rsid w:val="00942EC2"/>
    <w:rsid w:val="00957969"/>
    <w:rsid w:val="00961B32"/>
    <w:rsid w:val="00962509"/>
    <w:rsid w:val="00962DD9"/>
    <w:rsid w:val="00965C7D"/>
    <w:rsid w:val="009703B5"/>
    <w:rsid w:val="00970DB3"/>
    <w:rsid w:val="00972804"/>
    <w:rsid w:val="00972978"/>
    <w:rsid w:val="00974BB0"/>
    <w:rsid w:val="00975BCD"/>
    <w:rsid w:val="009779A5"/>
    <w:rsid w:val="009805C3"/>
    <w:rsid w:val="009818A2"/>
    <w:rsid w:val="00981BA3"/>
    <w:rsid w:val="00984750"/>
    <w:rsid w:val="00986FC0"/>
    <w:rsid w:val="009928A9"/>
    <w:rsid w:val="009A0AF3"/>
    <w:rsid w:val="009A2B1A"/>
    <w:rsid w:val="009A6BDA"/>
    <w:rsid w:val="009B07CD"/>
    <w:rsid w:val="009B44D4"/>
    <w:rsid w:val="009C19E9"/>
    <w:rsid w:val="009C2301"/>
    <w:rsid w:val="009C676A"/>
    <w:rsid w:val="009D41AF"/>
    <w:rsid w:val="009D5687"/>
    <w:rsid w:val="009D5DA8"/>
    <w:rsid w:val="009D74A6"/>
    <w:rsid w:val="009E0E87"/>
    <w:rsid w:val="009E12AB"/>
    <w:rsid w:val="009E4BE8"/>
    <w:rsid w:val="009E7D48"/>
    <w:rsid w:val="009E7ED6"/>
    <w:rsid w:val="00A00DC1"/>
    <w:rsid w:val="00A0272B"/>
    <w:rsid w:val="00A10F02"/>
    <w:rsid w:val="00A16E80"/>
    <w:rsid w:val="00A17176"/>
    <w:rsid w:val="00A200C7"/>
    <w:rsid w:val="00A2018C"/>
    <w:rsid w:val="00A204CA"/>
    <w:rsid w:val="00A209D6"/>
    <w:rsid w:val="00A22738"/>
    <w:rsid w:val="00A31911"/>
    <w:rsid w:val="00A358C3"/>
    <w:rsid w:val="00A36DCA"/>
    <w:rsid w:val="00A36F5F"/>
    <w:rsid w:val="00A401EA"/>
    <w:rsid w:val="00A430EC"/>
    <w:rsid w:val="00A45EB6"/>
    <w:rsid w:val="00A53724"/>
    <w:rsid w:val="00A54B2B"/>
    <w:rsid w:val="00A56A2F"/>
    <w:rsid w:val="00A642AA"/>
    <w:rsid w:val="00A665B8"/>
    <w:rsid w:val="00A703B6"/>
    <w:rsid w:val="00A82346"/>
    <w:rsid w:val="00A851BE"/>
    <w:rsid w:val="00A86D98"/>
    <w:rsid w:val="00A87D7D"/>
    <w:rsid w:val="00A9214F"/>
    <w:rsid w:val="00A9671C"/>
    <w:rsid w:val="00A97B82"/>
    <w:rsid w:val="00AA1553"/>
    <w:rsid w:val="00AA62FF"/>
    <w:rsid w:val="00AB1EB9"/>
    <w:rsid w:val="00AC507F"/>
    <w:rsid w:val="00AC523D"/>
    <w:rsid w:val="00AD07E8"/>
    <w:rsid w:val="00AD15EC"/>
    <w:rsid w:val="00AD1FFE"/>
    <w:rsid w:val="00AD4411"/>
    <w:rsid w:val="00AD6B92"/>
    <w:rsid w:val="00AD7E7C"/>
    <w:rsid w:val="00AE1AB3"/>
    <w:rsid w:val="00AE1E59"/>
    <w:rsid w:val="00AE5CE8"/>
    <w:rsid w:val="00AE6791"/>
    <w:rsid w:val="00B03B5E"/>
    <w:rsid w:val="00B05380"/>
    <w:rsid w:val="00B05962"/>
    <w:rsid w:val="00B06B76"/>
    <w:rsid w:val="00B07529"/>
    <w:rsid w:val="00B13FC1"/>
    <w:rsid w:val="00B15449"/>
    <w:rsid w:val="00B16B0E"/>
    <w:rsid w:val="00B16C2F"/>
    <w:rsid w:val="00B20E52"/>
    <w:rsid w:val="00B2275F"/>
    <w:rsid w:val="00B27303"/>
    <w:rsid w:val="00B40BFA"/>
    <w:rsid w:val="00B41F16"/>
    <w:rsid w:val="00B445DB"/>
    <w:rsid w:val="00B45B33"/>
    <w:rsid w:val="00B47541"/>
    <w:rsid w:val="00B47FD1"/>
    <w:rsid w:val="00B516BB"/>
    <w:rsid w:val="00B5751D"/>
    <w:rsid w:val="00B57767"/>
    <w:rsid w:val="00B601CD"/>
    <w:rsid w:val="00B60322"/>
    <w:rsid w:val="00B61F03"/>
    <w:rsid w:val="00B62122"/>
    <w:rsid w:val="00B62603"/>
    <w:rsid w:val="00B64EA9"/>
    <w:rsid w:val="00B65FB0"/>
    <w:rsid w:val="00B669E9"/>
    <w:rsid w:val="00B67056"/>
    <w:rsid w:val="00B72036"/>
    <w:rsid w:val="00B7538C"/>
    <w:rsid w:val="00B80A8C"/>
    <w:rsid w:val="00B84DB2"/>
    <w:rsid w:val="00B8514F"/>
    <w:rsid w:val="00B8692B"/>
    <w:rsid w:val="00B956F4"/>
    <w:rsid w:val="00B959C8"/>
    <w:rsid w:val="00BA1D2C"/>
    <w:rsid w:val="00BA298C"/>
    <w:rsid w:val="00BA2FBE"/>
    <w:rsid w:val="00BB3760"/>
    <w:rsid w:val="00BB500B"/>
    <w:rsid w:val="00BC3555"/>
    <w:rsid w:val="00BD1D1D"/>
    <w:rsid w:val="00BD1F2A"/>
    <w:rsid w:val="00BD27E3"/>
    <w:rsid w:val="00BD463D"/>
    <w:rsid w:val="00BE5F46"/>
    <w:rsid w:val="00BF18EE"/>
    <w:rsid w:val="00BF7FF7"/>
    <w:rsid w:val="00C12B51"/>
    <w:rsid w:val="00C237C7"/>
    <w:rsid w:val="00C24650"/>
    <w:rsid w:val="00C25465"/>
    <w:rsid w:val="00C25785"/>
    <w:rsid w:val="00C31806"/>
    <w:rsid w:val="00C31D81"/>
    <w:rsid w:val="00C31E2C"/>
    <w:rsid w:val="00C33079"/>
    <w:rsid w:val="00C42445"/>
    <w:rsid w:val="00C55A12"/>
    <w:rsid w:val="00C56DD3"/>
    <w:rsid w:val="00C57845"/>
    <w:rsid w:val="00C6553E"/>
    <w:rsid w:val="00C7217E"/>
    <w:rsid w:val="00C836BF"/>
    <w:rsid w:val="00C83A13"/>
    <w:rsid w:val="00C84B53"/>
    <w:rsid w:val="00C853A7"/>
    <w:rsid w:val="00C8543E"/>
    <w:rsid w:val="00C86F10"/>
    <w:rsid w:val="00C9068C"/>
    <w:rsid w:val="00C92967"/>
    <w:rsid w:val="00C961CE"/>
    <w:rsid w:val="00CA35C8"/>
    <w:rsid w:val="00CA3D0C"/>
    <w:rsid w:val="00CA6445"/>
    <w:rsid w:val="00CA654B"/>
    <w:rsid w:val="00CB1823"/>
    <w:rsid w:val="00CB1F9F"/>
    <w:rsid w:val="00CB72B8"/>
    <w:rsid w:val="00CB7385"/>
    <w:rsid w:val="00CC14AF"/>
    <w:rsid w:val="00CD0BA8"/>
    <w:rsid w:val="00CD1686"/>
    <w:rsid w:val="00CD4C7B"/>
    <w:rsid w:val="00CD4F42"/>
    <w:rsid w:val="00CD504A"/>
    <w:rsid w:val="00CD58FE"/>
    <w:rsid w:val="00CE23D4"/>
    <w:rsid w:val="00CE33CB"/>
    <w:rsid w:val="00CE381A"/>
    <w:rsid w:val="00CF1EFD"/>
    <w:rsid w:val="00CF48B7"/>
    <w:rsid w:val="00CF64BF"/>
    <w:rsid w:val="00D15657"/>
    <w:rsid w:val="00D16288"/>
    <w:rsid w:val="00D20A31"/>
    <w:rsid w:val="00D25015"/>
    <w:rsid w:val="00D33BE3"/>
    <w:rsid w:val="00D3792D"/>
    <w:rsid w:val="00D414A2"/>
    <w:rsid w:val="00D504C8"/>
    <w:rsid w:val="00D5055A"/>
    <w:rsid w:val="00D54820"/>
    <w:rsid w:val="00D55E47"/>
    <w:rsid w:val="00D560D5"/>
    <w:rsid w:val="00D62E19"/>
    <w:rsid w:val="00D67CD1"/>
    <w:rsid w:val="00D738D6"/>
    <w:rsid w:val="00D80795"/>
    <w:rsid w:val="00D822A2"/>
    <w:rsid w:val="00D823CB"/>
    <w:rsid w:val="00D82FEF"/>
    <w:rsid w:val="00D83BFD"/>
    <w:rsid w:val="00D83FA1"/>
    <w:rsid w:val="00D854BE"/>
    <w:rsid w:val="00D87300"/>
    <w:rsid w:val="00D87E00"/>
    <w:rsid w:val="00D9134D"/>
    <w:rsid w:val="00D918FB"/>
    <w:rsid w:val="00D95290"/>
    <w:rsid w:val="00D96028"/>
    <w:rsid w:val="00D96D11"/>
    <w:rsid w:val="00DA4813"/>
    <w:rsid w:val="00DA7A03"/>
    <w:rsid w:val="00DB0DB8"/>
    <w:rsid w:val="00DB1818"/>
    <w:rsid w:val="00DB4C35"/>
    <w:rsid w:val="00DB4E47"/>
    <w:rsid w:val="00DB7EBD"/>
    <w:rsid w:val="00DC309B"/>
    <w:rsid w:val="00DC4DA2"/>
    <w:rsid w:val="00DC5261"/>
    <w:rsid w:val="00DD2A48"/>
    <w:rsid w:val="00DE17AE"/>
    <w:rsid w:val="00DE25D2"/>
    <w:rsid w:val="00DE3997"/>
    <w:rsid w:val="00DE6E0D"/>
    <w:rsid w:val="00DF07C5"/>
    <w:rsid w:val="00DF6133"/>
    <w:rsid w:val="00DF6647"/>
    <w:rsid w:val="00DF67F5"/>
    <w:rsid w:val="00DF7C20"/>
    <w:rsid w:val="00E02AD4"/>
    <w:rsid w:val="00E038FB"/>
    <w:rsid w:val="00E03C98"/>
    <w:rsid w:val="00E107CA"/>
    <w:rsid w:val="00E20ACC"/>
    <w:rsid w:val="00E22401"/>
    <w:rsid w:val="00E23FC3"/>
    <w:rsid w:val="00E24C9B"/>
    <w:rsid w:val="00E37F85"/>
    <w:rsid w:val="00E46039"/>
    <w:rsid w:val="00E4605C"/>
    <w:rsid w:val="00E46C08"/>
    <w:rsid w:val="00E471CF"/>
    <w:rsid w:val="00E509A8"/>
    <w:rsid w:val="00E54435"/>
    <w:rsid w:val="00E57117"/>
    <w:rsid w:val="00E572C3"/>
    <w:rsid w:val="00E62835"/>
    <w:rsid w:val="00E6480E"/>
    <w:rsid w:val="00E65013"/>
    <w:rsid w:val="00E71A89"/>
    <w:rsid w:val="00E71A9F"/>
    <w:rsid w:val="00E7205B"/>
    <w:rsid w:val="00E77645"/>
    <w:rsid w:val="00E8335D"/>
    <w:rsid w:val="00E83697"/>
    <w:rsid w:val="00E859B6"/>
    <w:rsid w:val="00E95A03"/>
    <w:rsid w:val="00E973D5"/>
    <w:rsid w:val="00EA5727"/>
    <w:rsid w:val="00EA66C9"/>
    <w:rsid w:val="00EB5D32"/>
    <w:rsid w:val="00EC0149"/>
    <w:rsid w:val="00EC4A25"/>
    <w:rsid w:val="00EC51DC"/>
    <w:rsid w:val="00EE4411"/>
    <w:rsid w:val="00EE4601"/>
    <w:rsid w:val="00EE6156"/>
    <w:rsid w:val="00EF57A3"/>
    <w:rsid w:val="00EF5FDD"/>
    <w:rsid w:val="00EF612C"/>
    <w:rsid w:val="00F00C94"/>
    <w:rsid w:val="00F025A2"/>
    <w:rsid w:val="00F036E9"/>
    <w:rsid w:val="00F04417"/>
    <w:rsid w:val="00F07388"/>
    <w:rsid w:val="00F1207C"/>
    <w:rsid w:val="00F16E51"/>
    <w:rsid w:val="00F2026E"/>
    <w:rsid w:val="00F2146D"/>
    <w:rsid w:val="00F21BC0"/>
    <w:rsid w:val="00F2210A"/>
    <w:rsid w:val="00F24294"/>
    <w:rsid w:val="00F27B7E"/>
    <w:rsid w:val="00F31372"/>
    <w:rsid w:val="00F32456"/>
    <w:rsid w:val="00F37743"/>
    <w:rsid w:val="00F40C2F"/>
    <w:rsid w:val="00F42493"/>
    <w:rsid w:val="00F45239"/>
    <w:rsid w:val="00F45F42"/>
    <w:rsid w:val="00F54A3D"/>
    <w:rsid w:val="00F54CB0"/>
    <w:rsid w:val="00F55C49"/>
    <w:rsid w:val="00F56197"/>
    <w:rsid w:val="00F579CD"/>
    <w:rsid w:val="00F653B8"/>
    <w:rsid w:val="00F67389"/>
    <w:rsid w:val="00F71B89"/>
    <w:rsid w:val="00F7353C"/>
    <w:rsid w:val="00F76F8F"/>
    <w:rsid w:val="00F7750A"/>
    <w:rsid w:val="00F80C3E"/>
    <w:rsid w:val="00F87048"/>
    <w:rsid w:val="00F87257"/>
    <w:rsid w:val="00F904D6"/>
    <w:rsid w:val="00F941DF"/>
    <w:rsid w:val="00F97433"/>
    <w:rsid w:val="00FA1266"/>
    <w:rsid w:val="00FA4823"/>
    <w:rsid w:val="00FB032E"/>
    <w:rsid w:val="00FB36FA"/>
    <w:rsid w:val="00FB733D"/>
    <w:rsid w:val="00FC1192"/>
    <w:rsid w:val="00FC1A62"/>
    <w:rsid w:val="00FC65DC"/>
    <w:rsid w:val="00FD294E"/>
    <w:rsid w:val="00FE106D"/>
    <w:rsid w:val="00FE251B"/>
    <w:rsid w:val="00FE6B10"/>
    <w:rsid w:val="00FF0287"/>
    <w:rsid w:val="00FF107A"/>
    <w:rsid w:val="00FF6144"/>
    <w:rsid w:val="01C0DB88"/>
    <w:rsid w:val="03AD55EC"/>
    <w:rsid w:val="057EF179"/>
    <w:rsid w:val="0630CD37"/>
    <w:rsid w:val="064D7C36"/>
    <w:rsid w:val="071676C5"/>
    <w:rsid w:val="07C2EDF8"/>
    <w:rsid w:val="093C3944"/>
    <w:rsid w:val="09A90505"/>
    <w:rsid w:val="09F27D0E"/>
    <w:rsid w:val="0A4D31AB"/>
    <w:rsid w:val="0AD50464"/>
    <w:rsid w:val="0AFE1678"/>
    <w:rsid w:val="0BAE93A1"/>
    <w:rsid w:val="0BBAC866"/>
    <w:rsid w:val="0BDD3FD9"/>
    <w:rsid w:val="0D240E4A"/>
    <w:rsid w:val="0D47562E"/>
    <w:rsid w:val="0E05C6D4"/>
    <w:rsid w:val="0EA4746F"/>
    <w:rsid w:val="0F16185E"/>
    <w:rsid w:val="0FD4E7CF"/>
    <w:rsid w:val="11659E53"/>
    <w:rsid w:val="1349689E"/>
    <w:rsid w:val="155AC439"/>
    <w:rsid w:val="1AC278E9"/>
    <w:rsid w:val="1EAD74F4"/>
    <w:rsid w:val="1FEE24E2"/>
    <w:rsid w:val="2080972D"/>
    <w:rsid w:val="21DEABC1"/>
    <w:rsid w:val="221B7382"/>
    <w:rsid w:val="259CA92B"/>
    <w:rsid w:val="2AA03E7E"/>
    <w:rsid w:val="2CC0DBB9"/>
    <w:rsid w:val="2D48D5E7"/>
    <w:rsid w:val="2DDA105E"/>
    <w:rsid w:val="2E2D667E"/>
    <w:rsid w:val="2F8B7DF4"/>
    <w:rsid w:val="32CC41FE"/>
    <w:rsid w:val="32DEDA95"/>
    <w:rsid w:val="33AAEEBF"/>
    <w:rsid w:val="33FA780A"/>
    <w:rsid w:val="3414704F"/>
    <w:rsid w:val="35E45C3A"/>
    <w:rsid w:val="36502BA2"/>
    <w:rsid w:val="38E7E172"/>
    <w:rsid w:val="399ACE14"/>
    <w:rsid w:val="3A58C586"/>
    <w:rsid w:val="3C3AA3F2"/>
    <w:rsid w:val="3E9F3B77"/>
    <w:rsid w:val="3EC72B21"/>
    <w:rsid w:val="40A87783"/>
    <w:rsid w:val="42283A9E"/>
    <w:rsid w:val="42C6C3C3"/>
    <w:rsid w:val="42E1CE50"/>
    <w:rsid w:val="4456CEDB"/>
    <w:rsid w:val="456E3D12"/>
    <w:rsid w:val="459EE9AF"/>
    <w:rsid w:val="497316F9"/>
    <w:rsid w:val="4A2C41E2"/>
    <w:rsid w:val="4AC93132"/>
    <w:rsid w:val="4BFB5373"/>
    <w:rsid w:val="4E6162FC"/>
    <w:rsid w:val="503100D7"/>
    <w:rsid w:val="509BE80D"/>
    <w:rsid w:val="51E986EC"/>
    <w:rsid w:val="52F784F6"/>
    <w:rsid w:val="55DB8C25"/>
    <w:rsid w:val="59C8F0F4"/>
    <w:rsid w:val="59D02892"/>
    <w:rsid w:val="5E2EFD34"/>
    <w:rsid w:val="6043A342"/>
    <w:rsid w:val="62D26F9E"/>
    <w:rsid w:val="62F8F356"/>
    <w:rsid w:val="6526007F"/>
    <w:rsid w:val="68C05319"/>
    <w:rsid w:val="69B995C7"/>
    <w:rsid w:val="6CE04A74"/>
    <w:rsid w:val="70064ABD"/>
    <w:rsid w:val="7006F9D6"/>
    <w:rsid w:val="71C85712"/>
    <w:rsid w:val="738B9900"/>
    <w:rsid w:val="78DBBADB"/>
    <w:rsid w:val="791B1FC9"/>
    <w:rsid w:val="793E7456"/>
    <w:rsid w:val="7A7AF207"/>
    <w:rsid w:val="7A88120B"/>
    <w:rsid w:val="7CC67502"/>
    <w:rsid w:val="7D8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75FAE4DF-0E1A-4219-8ED5-B3727562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297DD5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506B3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87D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478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9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772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38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114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103/Docs/RP-240826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116/Docs/R1-2401874.zip" TargetMode="Externa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103/Docs/RP-240826.zi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RBI5PAMIO524-1616901215-16916</_dlc_DocId>
    <_dlc_DocIdUrl xmlns="71c5aaf6-e6ce-465b-b873-5148d2a4c105">
      <Url>https://nokia.sharepoint.com/sites/gxp/_layouts/15/DocIdRedir.aspx?ID=RBI5PAMIO524-1616901215-16916</Url>
      <Description>RBI5PAMIO524-1616901215-16916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9337</CharactersWithSpaces>
  <SharedDoc>false</SharedDoc>
  <HyperlinkBase/>
  <HLinks>
    <vt:vector size="6" baseType="variant">
      <vt:variant>
        <vt:i4>2097245</vt:i4>
      </vt:variant>
      <vt:variant>
        <vt:i4>0</vt:i4>
      </vt:variant>
      <vt:variant>
        <vt:i4>0</vt:i4>
      </vt:variant>
      <vt:variant>
        <vt:i4>5</vt:i4>
      </vt:variant>
      <vt:variant>
        <vt:lpwstr>mailto:stepan.kucera@nokia.com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374</cp:revision>
  <dcterms:created xsi:type="dcterms:W3CDTF">2016-08-13T09:53:00Z</dcterms:created>
  <dcterms:modified xsi:type="dcterms:W3CDTF">2024-04-04T19:10:00Z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2985ba49-c4e6-4c3d-ab38-d3c26a56de4e</vt:lpwstr>
  </property>
</Properties>
</file>